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F7BDE7" w14:textId="32FDD914" w:rsidR="00630193" w:rsidRDefault="008C2400" w:rsidP="008C2400">
      <w:pPr>
        <w:spacing w:after="0"/>
        <w:jc w:val="center"/>
      </w:pPr>
      <w:r w:rsidRPr="006160A7">
        <w:rPr>
          <w:i/>
          <w:iCs/>
          <w:noProof/>
          <w:szCs w:val="22"/>
        </w:rPr>
        <w:drawing>
          <wp:inline distT="0" distB="0" distL="0" distR="0" wp14:anchorId="4F7D91C8" wp14:editId="1F4E845E">
            <wp:extent cx="2318327" cy="850947"/>
            <wp:effectExtent l="0" t="0" r="6350" b="0"/>
            <wp:docPr id="2" name="Picture 2" descr="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&#10;&#10;Description automatically generated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26364" cy="8538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102B7F" w14:textId="22617C7B" w:rsidR="008C2400" w:rsidRPr="00843EE8" w:rsidRDefault="008E6519" w:rsidP="008C2400">
      <w:pPr>
        <w:spacing w:after="223"/>
        <w:ind w:right="90"/>
        <w:jc w:val="center"/>
        <w:rPr>
          <w:sz w:val="32"/>
          <w:szCs w:val="32"/>
        </w:rPr>
      </w:pPr>
      <w:r w:rsidRPr="00843EE8">
        <w:rPr>
          <w:b/>
          <w:color w:val="818181"/>
          <w:sz w:val="32"/>
          <w:szCs w:val="32"/>
        </w:rPr>
        <w:t>TRANSATLANTIC NETWORKS OF EXCELLENCE</w:t>
      </w:r>
    </w:p>
    <w:p w14:paraId="63E3006A" w14:textId="10F15041" w:rsidR="00630193" w:rsidRPr="00843EE8" w:rsidRDefault="008E6519" w:rsidP="008C2400">
      <w:pPr>
        <w:spacing w:after="223"/>
        <w:ind w:right="90"/>
        <w:jc w:val="center"/>
        <w:rPr>
          <w:sz w:val="32"/>
          <w:szCs w:val="32"/>
        </w:rPr>
      </w:pPr>
      <w:r w:rsidRPr="00843EE8">
        <w:rPr>
          <w:b/>
          <w:color w:val="818181"/>
          <w:sz w:val="32"/>
          <w:szCs w:val="32"/>
        </w:rPr>
        <w:t>No Cost Extension Report</w:t>
      </w:r>
    </w:p>
    <w:p w14:paraId="1693BE26" w14:textId="77777777" w:rsidR="00630193" w:rsidRDefault="008E6519">
      <w:pPr>
        <w:spacing w:after="0"/>
        <w:ind w:left="50"/>
        <w:jc w:val="center"/>
      </w:pPr>
      <w:r>
        <w:rPr>
          <w:i/>
          <w:sz w:val="24"/>
        </w:rPr>
        <w:t xml:space="preserve"> </w:t>
      </w:r>
    </w:p>
    <w:p w14:paraId="3CF270E7" w14:textId="77777777" w:rsidR="00630193" w:rsidRPr="00843EE8" w:rsidRDefault="008E6519">
      <w:pPr>
        <w:spacing w:after="11" w:line="248" w:lineRule="auto"/>
        <w:ind w:left="1316" w:hanging="10"/>
        <w:jc w:val="both"/>
        <w:rPr>
          <w:sz w:val="24"/>
        </w:rPr>
      </w:pPr>
      <w:r w:rsidRPr="00843EE8">
        <w:rPr>
          <w:i/>
          <w:sz w:val="24"/>
        </w:rPr>
        <w:t xml:space="preserve">Due within the thirty days after the conclusion of the NCE of the grant. </w:t>
      </w:r>
    </w:p>
    <w:p w14:paraId="3BE21121" w14:textId="77777777" w:rsidR="00630193" w:rsidRPr="00843EE8" w:rsidRDefault="008E6519">
      <w:pPr>
        <w:spacing w:after="166"/>
        <w:ind w:left="9"/>
        <w:jc w:val="center"/>
        <w:rPr>
          <w:sz w:val="24"/>
        </w:rPr>
      </w:pPr>
      <w:r w:rsidRPr="00843EE8">
        <w:rPr>
          <w:i/>
          <w:sz w:val="24"/>
        </w:rPr>
        <w:t xml:space="preserve"> </w:t>
      </w:r>
    </w:p>
    <w:p w14:paraId="6AB7F634" w14:textId="77777777" w:rsidR="00630193" w:rsidRPr="00843EE8" w:rsidRDefault="008E6519">
      <w:pPr>
        <w:spacing w:after="248"/>
        <w:ind w:right="17"/>
        <w:jc w:val="center"/>
        <w:rPr>
          <w:sz w:val="24"/>
        </w:rPr>
      </w:pPr>
      <w:r w:rsidRPr="00843EE8">
        <w:rPr>
          <w:i/>
          <w:sz w:val="24"/>
        </w:rPr>
        <w:t xml:space="preserve">The complete report should be submitted in PDF format. </w:t>
      </w:r>
    </w:p>
    <w:p w14:paraId="2E6D1337" w14:textId="55AEDD59" w:rsidR="00630193" w:rsidRPr="00843EE8" w:rsidRDefault="008E6519">
      <w:pPr>
        <w:pStyle w:val="Heading1"/>
        <w:tabs>
          <w:tab w:val="center" w:pos="472"/>
          <w:tab w:val="center" w:pos="1982"/>
        </w:tabs>
        <w:ind w:left="-15" w:firstLine="0"/>
      </w:pPr>
      <w:r w:rsidRPr="00843EE8">
        <w:rPr>
          <w:i/>
          <w:color w:val="000000"/>
          <w:vertAlign w:val="superscript"/>
        </w:rPr>
        <w:t xml:space="preserve"> </w:t>
      </w:r>
      <w:r w:rsidRPr="00843EE8">
        <w:t>I.</w:t>
      </w:r>
      <w:r w:rsidRPr="00843EE8">
        <w:rPr>
          <w:rFonts w:eastAsia="Arial"/>
        </w:rPr>
        <w:t xml:space="preserve"> </w:t>
      </w:r>
      <w:r w:rsidRPr="00843EE8">
        <w:rPr>
          <w:rFonts w:eastAsia="Arial"/>
        </w:rPr>
        <w:tab/>
      </w:r>
      <w:r w:rsidRPr="00843EE8">
        <w:t>Program Identification</w:t>
      </w:r>
      <w:r w:rsidRPr="00843EE8">
        <w:rPr>
          <w:color w:val="000000"/>
        </w:rPr>
        <w:t xml:space="preserve"> </w:t>
      </w:r>
    </w:p>
    <w:p w14:paraId="2986F528" w14:textId="77777777" w:rsidR="00630193" w:rsidRPr="00843EE8" w:rsidRDefault="008E6519" w:rsidP="008C2400">
      <w:pPr>
        <w:spacing w:after="11" w:line="249" w:lineRule="auto"/>
        <w:ind w:right="216"/>
        <w:jc w:val="both"/>
        <w:rPr>
          <w:sz w:val="24"/>
        </w:rPr>
      </w:pPr>
      <w:r w:rsidRPr="00843EE8">
        <w:rPr>
          <w:sz w:val="24"/>
        </w:rPr>
        <w:t xml:space="preserve">Program Title:  </w:t>
      </w:r>
    </w:p>
    <w:p w14:paraId="3977C0A5" w14:textId="77777777" w:rsidR="00630193" w:rsidRPr="00843EE8" w:rsidRDefault="008E6519" w:rsidP="008C2400">
      <w:pPr>
        <w:spacing w:after="11" w:line="249" w:lineRule="auto"/>
        <w:ind w:right="216"/>
        <w:jc w:val="both"/>
        <w:rPr>
          <w:sz w:val="24"/>
        </w:rPr>
      </w:pPr>
      <w:r w:rsidRPr="00843EE8">
        <w:rPr>
          <w:sz w:val="24"/>
        </w:rPr>
        <w:t xml:space="preserve">Grant number:  </w:t>
      </w:r>
    </w:p>
    <w:p w14:paraId="42264DDC" w14:textId="77777777" w:rsidR="00630193" w:rsidRPr="00843EE8" w:rsidRDefault="008E6519" w:rsidP="008C2400">
      <w:pPr>
        <w:spacing w:after="11" w:line="249" w:lineRule="auto"/>
        <w:ind w:right="216"/>
        <w:jc w:val="both"/>
        <w:rPr>
          <w:sz w:val="24"/>
        </w:rPr>
      </w:pPr>
      <w:r w:rsidRPr="00843EE8">
        <w:rPr>
          <w:sz w:val="24"/>
        </w:rPr>
        <w:t xml:space="preserve">Start Date: </w:t>
      </w:r>
    </w:p>
    <w:p w14:paraId="5285DB8B" w14:textId="77777777" w:rsidR="00630193" w:rsidRPr="00843EE8" w:rsidRDefault="008E6519" w:rsidP="008C2400">
      <w:pPr>
        <w:spacing w:after="11" w:line="249" w:lineRule="auto"/>
        <w:ind w:right="216"/>
        <w:jc w:val="both"/>
        <w:rPr>
          <w:sz w:val="24"/>
        </w:rPr>
      </w:pPr>
      <w:r w:rsidRPr="00843EE8">
        <w:rPr>
          <w:sz w:val="24"/>
        </w:rPr>
        <w:t xml:space="preserve">Principal Coordinator and Institution:  </w:t>
      </w:r>
    </w:p>
    <w:p w14:paraId="74444F8A" w14:textId="77777777" w:rsidR="00630193" w:rsidRPr="00843EE8" w:rsidRDefault="008E6519" w:rsidP="008C2400">
      <w:pPr>
        <w:spacing w:after="11" w:line="249" w:lineRule="auto"/>
        <w:ind w:right="216"/>
        <w:jc w:val="both"/>
        <w:rPr>
          <w:sz w:val="24"/>
        </w:rPr>
      </w:pPr>
      <w:r w:rsidRPr="00843EE8">
        <w:rPr>
          <w:sz w:val="24"/>
        </w:rPr>
        <w:t xml:space="preserve">Network Administrative Officer:  </w:t>
      </w:r>
    </w:p>
    <w:p w14:paraId="7BAC5E7C" w14:textId="77777777" w:rsidR="00630193" w:rsidRPr="00843EE8" w:rsidRDefault="008E6519" w:rsidP="008C2400">
      <w:pPr>
        <w:spacing w:after="11" w:line="249" w:lineRule="auto"/>
        <w:ind w:right="216"/>
        <w:jc w:val="both"/>
        <w:rPr>
          <w:sz w:val="24"/>
        </w:rPr>
      </w:pPr>
      <w:r w:rsidRPr="00843EE8">
        <w:rPr>
          <w:sz w:val="24"/>
        </w:rPr>
        <w:t xml:space="preserve">Second Coordinator and Institution: </w:t>
      </w:r>
    </w:p>
    <w:p w14:paraId="1EB1B6E8" w14:textId="77777777" w:rsidR="00630193" w:rsidRPr="00843EE8" w:rsidRDefault="008E6519">
      <w:pPr>
        <w:spacing w:after="0"/>
        <w:ind w:left="1106"/>
        <w:rPr>
          <w:sz w:val="24"/>
        </w:rPr>
      </w:pPr>
      <w:r w:rsidRPr="00843EE8">
        <w:rPr>
          <w:sz w:val="24"/>
        </w:rPr>
        <w:t xml:space="preserve"> </w:t>
      </w:r>
    </w:p>
    <w:p w14:paraId="22C29F80" w14:textId="77777777" w:rsidR="00630193" w:rsidRPr="00843EE8" w:rsidRDefault="008E6519" w:rsidP="008C2400">
      <w:pPr>
        <w:spacing w:after="11" w:line="248" w:lineRule="auto"/>
        <w:jc w:val="both"/>
        <w:rPr>
          <w:sz w:val="24"/>
        </w:rPr>
      </w:pPr>
      <w:r w:rsidRPr="00843EE8">
        <w:rPr>
          <w:i/>
          <w:sz w:val="24"/>
        </w:rPr>
        <w:t xml:space="preserve">Network members who participated in the NCE year: </w:t>
      </w:r>
    </w:p>
    <w:p w14:paraId="4EAC21FB" w14:textId="12E89817" w:rsidR="00630193" w:rsidRPr="00843EE8" w:rsidRDefault="008E6519" w:rsidP="00843EE8">
      <w:pPr>
        <w:spacing w:after="0"/>
        <w:ind w:left="1106"/>
        <w:rPr>
          <w:sz w:val="24"/>
        </w:rPr>
      </w:pPr>
      <w:r w:rsidRPr="00843EE8">
        <w:rPr>
          <w:sz w:val="24"/>
        </w:rPr>
        <w:t xml:space="preserve"> </w:t>
      </w:r>
    </w:p>
    <w:p w14:paraId="001F6F12" w14:textId="77777777" w:rsidR="00843EE8" w:rsidRPr="00843EE8" w:rsidRDefault="00843EE8" w:rsidP="00843EE8">
      <w:pPr>
        <w:spacing w:after="0"/>
        <w:ind w:left="1106"/>
        <w:rPr>
          <w:sz w:val="24"/>
        </w:rPr>
      </w:pPr>
    </w:p>
    <w:p w14:paraId="3CA072C0" w14:textId="5F55DED8" w:rsidR="00630193" w:rsidRPr="00843EE8" w:rsidRDefault="008E6519">
      <w:pPr>
        <w:tabs>
          <w:tab w:val="center" w:pos="1999"/>
        </w:tabs>
        <w:spacing w:after="0"/>
        <w:rPr>
          <w:sz w:val="24"/>
        </w:rPr>
      </w:pPr>
      <w:r w:rsidRPr="00843EE8">
        <w:rPr>
          <w:b/>
          <w:color w:val="FF6600"/>
          <w:sz w:val="24"/>
        </w:rPr>
        <w:t>II.</w:t>
      </w:r>
      <w:r w:rsidRPr="00843EE8">
        <w:rPr>
          <w:rFonts w:eastAsia="Arial"/>
          <w:b/>
          <w:color w:val="FF6600"/>
          <w:sz w:val="24"/>
        </w:rPr>
        <w:t xml:space="preserve"> </w:t>
      </w:r>
      <w:r w:rsidRPr="00843EE8">
        <w:rPr>
          <w:b/>
          <w:color w:val="FF6C1D"/>
          <w:sz w:val="24"/>
        </w:rPr>
        <w:t xml:space="preserve">NCE Scientific Program </w:t>
      </w:r>
    </w:p>
    <w:p w14:paraId="725EFE0C" w14:textId="77777777" w:rsidR="00630193" w:rsidRPr="00843EE8" w:rsidRDefault="008E6519">
      <w:pPr>
        <w:numPr>
          <w:ilvl w:val="0"/>
          <w:numId w:val="1"/>
        </w:numPr>
        <w:spacing w:after="0"/>
        <w:ind w:hanging="361"/>
        <w:rPr>
          <w:sz w:val="24"/>
        </w:rPr>
      </w:pPr>
      <w:r w:rsidRPr="00843EE8">
        <w:rPr>
          <w:b/>
          <w:sz w:val="24"/>
        </w:rPr>
        <w:t>Narrative summary.</w:t>
      </w:r>
      <w:r w:rsidRPr="00843EE8">
        <w:rPr>
          <w:sz w:val="24"/>
        </w:rPr>
        <w:t xml:space="preserve"> </w:t>
      </w:r>
    </w:p>
    <w:p w14:paraId="41450B72" w14:textId="77777777" w:rsidR="00630193" w:rsidRPr="00843EE8" w:rsidRDefault="008E6519">
      <w:pPr>
        <w:spacing w:after="53" w:line="249" w:lineRule="auto"/>
        <w:ind w:left="701" w:right="216" w:hanging="10"/>
        <w:jc w:val="both"/>
        <w:rPr>
          <w:sz w:val="24"/>
        </w:rPr>
      </w:pPr>
      <w:r w:rsidRPr="00843EE8">
        <w:rPr>
          <w:sz w:val="24"/>
        </w:rPr>
        <w:t xml:space="preserve">Please provide a </w:t>
      </w:r>
      <w:r w:rsidRPr="00843EE8">
        <w:rPr>
          <w:b/>
          <w:sz w:val="24"/>
          <w:u w:val="single" w:color="000000"/>
        </w:rPr>
        <w:t xml:space="preserve">2-page </w:t>
      </w:r>
      <w:r w:rsidRPr="00843EE8">
        <w:rPr>
          <w:sz w:val="24"/>
        </w:rPr>
        <w:t xml:space="preserve">narrative summary of the overall accomplishments of the network during the NCE year. </w:t>
      </w:r>
    </w:p>
    <w:p w14:paraId="58807A34" w14:textId="4B8907F1" w:rsidR="00630193" w:rsidRPr="00843EE8" w:rsidRDefault="00630193" w:rsidP="005375CF">
      <w:pPr>
        <w:spacing w:after="15"/>
        <w:rPr>
          <w:sz w:val="24"/>
        </w:rPr>
      </w:pPr>
    </w:p>
    <w:p w14:paraId="53DD1034" w14:textId="77777777" w:rsidR="00630193" w:rsidRPr="00843EE8" w:rsidRDefault="008E6519">
      <w:pPr>
        <w:numPr>
          <w:ilvl w:val="0"/>
          <w:numId w:val="1"/>
        </w:numPr>
        <w:spacing w:after="0"/>
        <w:ind w:hanging="361"/>
        <w:rPr>
          <w:sz w:val="24"/>
        </w:rPr>
      </w:pPr>
      <w:r w:rsidRPr="00843EE8">
        <w:rPr>
          <w:b/>
          <w:sz w:val="24"/>
        </w:rPr>
        <w:t xml:space="preserve">Glossary of abbreviations used, if applicable </w:t>
      </w:r>
    </w:p>
    <w:p w14:paraId="0283F787" w14:textId="01D4EB4B" w:rsidR="00630193" w:rsidRPr="00843EE8" w:rsidRDefault="008E6519" w:rsidP="00843EE8">
      <w:pPr>
        <w:spacing w:after="0"/>
        <w:rPr>
          <w:sz w:val="24"/>
        </w:rPr>
      </w:pPr>
      <w:r w:rsidRPr="00843EE8">
        <w:rPr>
          <w:sz w:val="24"/>
        </w:rPr>
        <w:t xml:space="preserve"> </w:t>
      </w:r>
    </w:p>
    <w:p w14:paraId="1BBBAA32" w14:textId="77777777" w:rsidR="00630193" w:rsidRPr="00843EE8" w:rsidRDefault="008E6519">
      <w:pPr>
        <w:pStyle w:val="Heading1"/>
        <w:tabs>
          <w:tab w:val="center" w:pos="2767"/>
        </w:tabs>
        <w:ind w:left="0" w:firstLine="0"/>
      </w:pPr>
      <w:r w:rsidRPr="00843EE8">
        <w:t>III.</w:t>
      </w:r>
      <w:r w:rsidRPr="00843EE8">
        <w:rPr>
          <w:rFonts w:eastAsia="Arial"/>
        </w:rPr>
        <w:t xml:space="preserve"> </w:t>
      </w:r>
      <w:r w:rsidRPr="00843EE8">
        <w:rPr>
          <w:rFonts w:eastAsia="Arial"/>
        </w:rPr>
        <w:tab/>
      </w:r>
      <w:r w:rsidRPr="00843EE8">
        <w:t>Network productivity and recognition</w:t>
      </w:r>
      <w:r w:rsidRPr="00843EE8">
        <w:rPr>
          <w:color w:val="000000"/>
        </w:rPr>
        <w:t xml:space="preserve"> </w:t>
      </w:r>
    </w:p>
    <w:p w14:paraId="097D03D5" w14:textId="77777777" w:rsidR="00630193" w:rsidRPr="00843EE8" w:rsidRDefault="008E6519">
      <w:pPr>
        <w:numPr>
          <w:ilvl w:val="0"/>
          <w:numId w:val="2"/>
        </w:numPr>
        <w:spacing w:after="0"/>
        <w:ind w:hanging="360"/>
        <w:rPr>
          <w:sz w:val="24"/>
        </w:rPr>
      </w:pPr>
      <w:r w:rsidRPr="00843EE8">
        <w:rPr>
          <w:b/>
          <w:sz w:val="24"/>
        </w:rPr>
        <w:t xml:space="preserve">Publications. </w:t>
      </w:r>
    </w:p>
    <w:p w14:paraId="1C08A752" w14:textId="77777777" w:rsidR="00630193" w:rsidRPr="00843EE8" w:rsidRDefault="008E6519" w:rsidP="00E66A2C">
      <w:pPr>
        <w:spacing w:after="62" w:line="240" w:lineRule="auto"/>
        <w:ind w:left="1236" w:hanging="370"/>
        <w:contextualSpacing/>
        <w:rPr>
          <w:sz w:val="24"/>
        </w:rPr>
      </w:pPr>
      <w:r w:rsidRPr="00843EE8">
        <w:rPr>
          <w:b/>
          <w:sz w:val="24"/>
        </w:rPr>
        <w:t xml:space="preserve"> </w:t>
      </w:r>
      <w:r w:rsidRPr="00843EE8">
        <w:rPr>
          <w:b/>
          <w:i/>
          <w:sz w:val="24"/>
        </w:rPr>
        <w:t xml:space="preserve">Publications based on work funded by the Leducq Foundation, and which acknowledge the foundation’s support. </w:t>
      </w:r>
    </w:p>
    <w:p w14:paraId="3ED6C84E" w14:textId="77777777" w:rsidR="005375CF" w:rsidRDefault="008E6519" w:rsidP="00E66A2C">
      <w:pPr>
        <w:spacing w:after="579" w:line="240" w:lineRule="auto"/>
        <w:ind w:left="1802" w:right="216" w:hanging="361"/>
        <w:contextualSpacing/>
        <w:jc w:val="both"/>
        <w:rPr>
          <w:sz w:val="24"/>
        </w:rPr>
      </w:pPr>
      <w:r w:rsidRPr="00843EE8">
        <w:rPr>
          <w:rFonts w:eastAsia="Segoe UI Symbol"/>
          <w:sz w:val="24"/>
        </w:rPr>
        <w:t>•</w:t>
      </w:r>
      <w:r w:rsidRPr="00843EE8">
        <w:rPr>
          <w:rFonts w:eastAsia="Arial"/>
          <w:sz w:val="24"/>
        </w:rPr>
        <w:t xml:space="preserve"> </w:t>
      </w:r>
      <w:r w:rsidRPr="00843EE8">
        <w:rPr>
          <w:sz w:val="24"/>
        </w:rPr>
        <w:t xml:space="preserve">List </w:t>
      </w:r>
      <w:r w:rsidRPr="00843EE8">
        <w:rPr>
          <w:i/>
          <w:sz w:val="24"/>
          <w:u w:val="single" w:color="000000"/>
        </w:rPr>
        <w:t>by year and then alphabetically by first author</w:t>
      </w:r>
      <w:r w:rsidRPr="00843EE8">
        <w:rPr>
          <w:b/>
          <w:i/>
          <w:sz w:val="24"/>
        </w:rPr>
        <w:t xml:space="preserve">, </w:t>
      </w:r>
      <w:r w:rsidRPr="00843EE8">
        <w:rPr>
          <w:sz w:val="24"/>
        </w:rPr>
        <w:t xml:space="preserve">any publications related to work supported by and/or acknowledging the Leducq Foundation. Please indicate with an asterisk (*) those publications that represent a collaboration of two or more network members. PLEASE USE FULL NAMES </w:t>
      </w:r>
    </w:p>
    <w:p w14:paraId="5818198A" w14:textId="754DA599" w:rsidR="00630193" w:rsidRPr="005375CF" w:rsidRDefault="008E6519" w:rsidP="00E66A2C">
      <w:pPr>
        <w:pStyle w:val="ListParagraph"/>
        <w:numPr>
          <w:ilvl w:val="0"/>
          <w:numId w:val="4"/>
        </w:numPr>
        <w:spacing w:after="579" w:line="240" w:lineRule="auto"/>
        <w:ind w:right="216"/>
        <w:jc w:val="both"/>
        <w:rPr>
          <w:sz w:val="24"/>
        </w:rPr>
      </w:pPr>
      <w:r w:rsidRPr="005375CF">
        <w:rPr>
          <w:i/>
          <w:sz w:val="24"/>
        </w:rPr>
        <w:t xml:space="preserve">This should be a continuation of the list that began with the initial term report.  New publications should be appended to this list, with   appropriate </w:t>
      </w:r>
      <w:proofErr w:type="gramStart"/>
      <w:r w:rsidRPr="005375CF">
        <w:rPr>
          <w:i/>
          <w:sz w:val="24"/>
        </w:rPr>
        <w:t>changes</w:t>
      </w:r>
      <w:proofErr w:type="gramEnd"/>
      <w:r w:rsidRPr="005375CF">
        <w:rPr>
          <w:i/>
          <w:sz w:val="24"/>
        </w:rPr>
        <w:t xml:space="preserve"> if necessary, e.g. full journal citation instead of “submitted” or “in press.” </w:t>
      </w:r>
      <w:r w:rsidRPr="005375CF">
        <w:rPr>
          <w:i/>
          <w:sz w:val="24"/>
          <w:u w:val="single" w:color="000000"/>
        </w:rPr>
        <w:t>Thus, this list,</w:t>
      </w:r>
      <w:r w:rsidRPr="005375CF">
        <w:rPr>
          <w:i/>
          <w:sz w:val="24"/>
        </w:rPr>
        <w:t xml:space="preserve"> </w:t>
      </w:r>
      <w:r w:rsidRPr="005375CF">
        <w:rPr>
          <w:i/>
          <w:sz w:val="24"/>
          <w:u w:val="single" w:color="000000"/>
        </w:rPr>
        <w:t xml:space="preserve">which began </w:t>
      </w:r>
      <w:r w:rsidRPr="005375CF">
        <w:rPr>
          <w:i/>
          <w:sz w:val="24"/>
          <w:u w:val="single" w:color="000000"/>
        </w:rPr>
        <w:lastRenderedPageBreak/>
        <w:t>with #1, should be amended and added to;</w:t>
      </w:r>
      <w:r w:rsidRPr="005375CF">
        <w:rPr>
          <w:i/>
          <w:sz w:val="24"/>
        </w:rPr>
        <w:t xml:space="preserve"> </w:t>
      </w:r>
      <w:r w:rsidRPr="005375CF">
        <w:rPr>
          <w:i/>
          <w:sz w:val="24"/>
          <w:u w:val="single" w:color="000000"/>
        </w:rPr>
        <w:t>continue numbering the Leducq cited/acknowledged papers</w:t>
      </w:r>
      <w:r w:rsidRPr="005375CF">
        <w:rPr>
          <w:i/>
          <w:sz w:val="24"/>
        </w:rPr>
        <w:t xml:space="preserve"> </w:t>
      </w:r>
      <w:r w:rsidRPr="005375CF">
        <w:rPr>
          <w:i/>
          <w:sz w:val="24"/>
          <w:u w:val="single" w:color="000000"/>
        </w:rPr>
        <w:t>throughout the 5 years.</w:t>
      </w:r>
      <w:r w:rsidRPr="005375CF">
        <w:rPr>
          <w:i/>
          <w:sz w:val="24"/>
        </w:rPr>
        <w:t xml:space="preserve"> </w:t>
      </w:r>
    </w:p>
    <w:p w14:paraId="2F98ADE8" w14:textId="77777777" w:rsidR="00630193" w:rsidRPr="00843EE8" w:rsidRDefault="008E6519">
      <w:pPr>
        <w:spacing w:after="124" w:line="221" w:lineRule="auto"/>
        <w:ind w:left="2882"/>
        <w:rPr>
          <w:sz w:val="24"/>
        </w:rPr>
      </w:pPr>
      <w:r w:rsidRPr="00843EE8">
        <w:rPr>
          <w:b/>
          <w:i/>
          <w:sz w:val="24"/>
        </w:rPr>
        <w:t xml:space="preserve">Please ensure that citations include ALL authors. </w:t>
      </w:r>
    </w:p>
    <w:p w14:paraId="0F5470E8" w14:textId="77777777" w:rsidR="00630193" w:rsidRPr="00843EE8" w:rsidRDefault="008E6519">
      <w:pPr>
        <w:numPr>
          <w:ilvl w:val="1"/>
          <w:numId w:val="2"/>
        </w:numPr>
        <w:spacing w:after="11" w:line="248" w:lineRule="auto"/>
        <w:ind w:left="2866" w:right="73" w:hanging="360"/>
        <w:jc w:val="both"/>
        <w:rPr>
          <w:sz w:val="24"/>
        </w:rPr>
      </w:pPr>
      <w:r w:rsidRPr="00843EE8">
        <w:rPr>
          <w:i/>
          <w:sz w:val="24"/>
        </w:rPr>
        <w:t xml:space="preserve">If an article has more than 20 authors, please only list the first and last author and any Leducq Network authors. Please make a notation next to such articles to indicate this option was done. </w:t>
      </w:r>
    </w:p>
    <w:p w14:paraId="357C1CAB" w14:textId="77777777" w:rsidR="00630193" w:rsidRPr="00843EE8" w:rsidRDefault="008E6519">
      <w:pPr>
        <w:numPr>
          <w:ilvl w:val="0"/>
          <w:numId w:val="2"/>
        </w:numPr>
        <w:spacing w:after="0"/>
        <w:ind w:hanging="360"/>
        <w:rPr>
          <w:sz w:val="24"/>
        </w:rPr>
      </w:pPr>
      <w:r w:rsidRPr="00843EE8">
        <w:rPr>
          <w:b/>
          <w:sz w:val="24"/>
        </w:rPr>
        <w:t>Inventions, patents, licenses</w:t>
      </w:r>
      <w:r w:rsidRPr="00843EE8">
        <w:rPr>
          <w:sz w:val="24"/>
        </w:rPr>
        <w:t xml:space="preserve">. </w:t>
      </w:r>
    </w:p>
    <w:p w14:paraId="7564A249" w14:textId="77777777" w:rsidR="00630193" w:rsidRPr="00843EE8" w:rsidRDefault="008E6519">
      <w:pPr>
        <w:spacing w:after="11" w:line="249" w:lineRule="auto"/>
        <w:ind w:left="1251" w:right="216" w:hanging="10"/>
        <w:jc w:val="both"/>
        <w:rPr>
          <w:sz w:val="24"/>
        </w:rPr>
      </w:pPr>
      <w:r w:rsidRPr="00843EE8">
        <w:rPr>
          <w:sz w:val="24"/>
        </w:rPr>
        <w:t xml:space="preserve">Please list, by year, any inventions, patent applications, copyrights, licenses, </w:t>
      </w:r>
      <w:proofErr w:type="gramStart"/>
      <w:r w:rsidRPr="00843EE8">
        <w:rPr>
          <w:sz w:val="24"/>
        </w:rPr>
        <w:t>sales</w:t>
      </w:r>
      <w:proofErr w:type="gramEnd"/>
      <w:r w:rsidRPr="00843EE8">
        <w:rPr>
          <w:sz w:val="24"/>
        </w:rPr>
        <w:t xml:space="preserve"> or revenue-generating agreements concerning inventions, discovered or arising out of research supported by the Leducq Foundation, as indicated in the Research Agreement. </w:t>
      </w:r>
    </w:p>
    <w:p w14:paraId="30B2C661" w14:textId="77777777" w:rsidR="00630193" w:rsidRPr="00843EE8" w:rsidRDefault="008E6519">
      <w:pPr>
        <w:spacing w:after="11" w:line="248" w:lineRule="auto"/>
        <w:ind w:left="1251" w:hanging="10"/>
        <w:jc w:val="both"/>
        <w:rPr>
          <w:sz w:val="24"/>
        </w:rPr>
      </w:pPr>
      <w:r w:rsidRPr="00843EE8">
        <w:rPr>
          <w:i/>
          <w:sz w:val="24"/>
          <w:u w:val="single" w:color="000000"/>
        </w:rPr>
        <w:t>Please note:</w:t>
      </w:r>
      <w:r w:rsidRPr="00843EE8">
        <w:rPr>
          <w:i/>
          <w:sz w:val="24"/>
        </w:rPr>
        <w:t xml:space="preserve"> You may take the list you started with the first term report, and add to it, indicating the newer reporting period. </w:t>
      </w:r>
    </w:p>
    <w:p w14:paraId="55713474" w14:textId="77777777" w:rsidR="00630193" w:rsidRPr="00843EE8" w:rsidRDefault="008E6519">
      <w:pPr>
        <w:spacing w:after="0"/>
        <w:ind w:left="1060"/>
        <w:jc w:val="center"/>
        <w:rPr>
          <w:sz w:val="24"/>
        </w:rPr>
      </w:pPr>
      <w:r w:rsidRPr="00843EE8">
        <w:rPr>
          <w:sz w:val="24"/>
        </w:rPr>
        <w:t xml:space="preserve"> </w:t>
      </w:r>
    </w:p>
    <w:p w14:paraId="72F62F56" w14:textId="77777777" w:rsidR="00630193" w:rsidRPr="00843EE8" w:rsidRDefault="008E6519">
      <w:pPr>
        <w:spacing w:after="0"/>
        <w:ind w:left="1241"/>
        <w:rPr>
          <w:sz w:val="24"/>
        </w:rPr>
      </w:pPr>
      <w:r w:rsidRPr="00843EE8">
        <w:rPr>
          <w:sz w:val="24"/>
        </w:rPr>
        <w:t xml:space="preserve"> </w:t>
      </w:r>
    </w:p>
    <w:p w14:paraId="6982F757" w14:textId="77777777" w:rsidR="00630193" w:rsidRPr="00843EE8" w:rsidRDefault="008E6519">
      <w:pPr>
        <w:spacing w:after="45"/>
        <w:ind w:left="1241"/>
        <w:rPr>
          <w:sz w:val="24"/>
        </w:rPr>
      </w:pPr>
      <w:r w:rsidRPr="00843EE8">
        <w:rPr>
          <w:sz w:val="24"/>
        </w:rPr>
        <w:t xml:space="preserve"> </w:t>
      </w:r>
    </w:p>
    <w:p w14:paraId="6057C39B" w14:textId="77777777" w:rsidR="00630193" w:rsidRPr="00843EE8" w:rsidRDefault="008E6519">
      <w:pPr>
        <w:spacing w:after="11" w:line="249" w:lineRule="auto"/>
        <w:ind w:left="866" w:right="216" w:hanging="706"/>
        <w:jc w:val="both"/>
        <w:rPr>
          <w:sz w:val="24"/>
        </w:rPr>
      </w:pPr>
      <w:r w:rsidRPr="00843EE8">
        <w:rPr>
          <w:b/>
          <w:color w:val="FF6600"/>
          <w:sz w:val="24"/>
        </w:rPr>
        <w:t>IV.</w:t>
      </w:r>
      <w:r w:rsidRPr="00843EE8">
        <w:rPr>
          <w:rFonts w:eastAsia="Arial"/>
          <w:b/>
          <w:color w:val="FF6600"/>
          <w:sz w:val="24"/>
        </w:rPr>
        <w:t xml:space="preserve"> </w:t>
      </w:r>
      <w:r w:rsidRPr="00843EE8">
        <w:rPr>
          <w:rFonts w:eastAsia="Arial"/>
          <w:b/>
          <w:color w:val="FF6600"/>
          <w:sz w:val="24"/>
        </w:rPr>
        <w:tab/>
      </w:r>
      <w:r w:rsidRPr="00843EE8">
        <w:rPr>
          <w:sz w:val="24"/>
        </w:rPr>
        <w:t xml:space="preserve">Please comment on anything else that you think the Leducq Foundation should know on the work of the network during the NCE year. </w:t>
      </w:r>
    </w:p>
    <w:p w14:paraId="21F80CF1" w14:textId="77777777" w:rsidR="00630193" w:rsidRPr="00843EE8" w:rsidRDefault="008E6519">
      <w:pPr>
        <w:spacing w:after="0" w:line="229" w:lineRule="auto"/>
        <w:ind w:right="8995"/>
        <w:rPr>
          <w:sz w:val="24"/>
        </w:rPr>
      </w:pPr>
      <w:r w:rsidRPr="00843EE8">
        <w:rPr>
          <w:sz w:val="24"/>
        </w:rPr>
        <w:t xml:space="preserve">  </w:t>
      </w:r>
    </w:p>
    <w:p w14:paraId="44154827" w14:textId="77777777" w:rsidR="00630193" w:rsidRPr="00843EE8" w:rsidRDefault="008E6519">
      <w:pPr>
        <w:spacing w:after="0"/>
        <w:ind w:right="186"/>
        <w:jc w:val="right"/>
        <w:rPr>
          <w:sz w:val="24"/>
        </w:rPr>
      </w:pPr>
      <w:r w:rsidRPr="00843EE8">
        <w:rPr>
          <w:sz w:val="24"/>
        </w:rPr>
        <w:t xml:space="preserve"> </w:t>
      </w:r>
    </w:p>
    <w:p w14:paraId="7F7DC865" w14:textId="77777777" w:rsidR="00630193" w:rsidRPr="00843EE8" w:rsidRDefault="008E6519">
      <w:pPr>
        <w:spacing w:after="0"/>
        <w:ind w:right="186"/>
        <w:jc w:val="right"/>
        <w:rPr>
          <w:sz w:val="24"/>
        </w:rPr>
      </w:pPr>
      <w:r w:rsidRPr="00843EE8">
        <w:rPr>
          <w:sz w:val="24"/>
        </w:rPr>
        <w:t xml:space="preserve"> </w:t>
      </w:r>
    </w:p>
    <w:p w14:paraId="177DCECB" w14:textId="77777777" w:rsidR="00630193" w:rsidRPr="00843EE8" w:rsidRDefault="008E6519">
      <w:pPr>
        <w:spacing w:after="0"/>
        <w:rPr>
          <w:sz w:val="24"/>
        </w:rPr>
      </w:pPr>
      <w:r w:rsidRPr="00843EE8">
        <w:rPr>
          <w:sz w:val="24"/>
        </w:rPr>
        <w:t xml:space="preserve"> </w:t>
      </w:r>
    </w:p>
    <w:tbl>
      <w:tblPr>
        <w:tblStyle w:val="TableGrid"/>
        <w:tblW w:w="9352" w:type="dxa"/>
        <w:tblInd w:w="0" w:type="dxa"/>
        <w:tblLook w:val="04A0" w:firstRow="1" w:lastRow="0" w:firstColumn="1" w:lastColumn="0" w:noHBand="0" w:noVBand="1"/>
      </w:tblPr>
      <w:tblGrid>
        <w:gridCol w:w="5323"/>
        <w:gridCol w:w="4029"/>
      </w:tblGrid>
      <w:tr w:rsidR="00843EE8" w:rsidRPr="00843EE8" w14:paraId="4E9993CD" w14:textId="77777777" w:rsidTr="00A7248D">
        <w:trPr>
          <w:trHeight w:val="330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14:paraId="1DCC5E9F" w14:textId="77777777" w:rsidR="00843EE8" w:rsidRPr="00843EE8" w:rsidRDefault="00843EE8" w:rsidP="00A7248D">
            <w:pPr>
              <w:rPr>
                <w:sz w:val="24"/>
              </w:rPr>
            </w:pP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4456BCE6" w14:textId="77777777" w:rsidR="00843EE8" w:rsidRPr="00843EE8" w:rsidRDefault="00843EE8" w:rsidP="00A7248D">
            <w:pPr>
              <w:rPr>
                <w:sz w:val="24"/>
              </w:rPr>
            </w:pPr>
          </w:p>
        </w:tc>
      </w:tr>
      <w:tr w:rsidR="00843EE8" w:rsidRPr="00843EE8" w14:paraId="20C8A1CC" w14:textId="77777777" w:rsidTr="00A7248D">
        <w:trPr>
          <w:trHeight w:val="493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74C80DEA" w14:textId="77777777" w:rsidR="00843EE8" w:rsidRPr="00843EE8" w:rsidRDefault="00843EE8" w:rsidP="00A7248D">
            <w:pPr>
              <w:spacing w:after="99"/>
              <w:ind w:left="111"/>
              <w:rPr>
                <w:sz w:val="24"/>
              </w:rPr>
            </w:pPr>
            <w:r w:rsidRPr="00843EE8">
              <w:rPr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5E427AC3" wp14:editId="376C746A">
                      <wp:extent cx="2654300" cy="9525"/>
                      <wp:effectExtent l="0" t="0" r="0" b="0"/>
                      <wp:docPr id="9318" name="Group 931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300" cy="9525"/>
                                <a:chOff x="0" y="0"/>
                                <a:chExt cx="2654300" cy="9525"/>
                              </a:xfrm>
                            </wpg:grpSpPr>
                            <wps:wsp>
                              <wps:cNvPr id="1260" name="Shape 1260"/>
                              <wps:cNvSpPr/>
                              <wps:spPr>
                                <a:xfrm>
                                  <a:off x="0" y="0"/>
                                  <a:ext cx="2654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4300">
                                      <a:moveTo>
                                        <a:pt x="0" y="0"/>
                                      </a:moveTo>
                                      <a:lnTo>
                                        <a:pt x="265430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273E495" id="Group 9318" o:spid="_x0000_s1026" style="width:209pt;height:.75pt;mso-position-horizontal-relative:char;mso-position-vertical-relative:line" coordsize="26543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">
                      <v:shape id="Shape 1260" o:spid="_x0000_s1027" style="position:absolute;width:26543;height:0;visibility:visible;mso-wrap-style:square;v-text-anchor:top" coordsize="26543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" path="m,l2654300,e" filled="f">
                        <v:path arrowok="t" textboxrect="0,0,2654300,0"/>
                      </v:shape>
                      <w10:anchorlock/>
                    </v:group>
                  </w:pict>
                </mc:Fallback>
              </mc:AlternateContent>
            </w:r>
          </w:p>
          <w:p w14:paraId="39CAC02C" w14:textId="77777777" w:rsidR="00843EE8" w:rsidRPr="00843EE8" w:rsidRDefault="00843EE8" w:rsidP="00A7248D">
            <w:pPr>
              <w:rPr>
                <w:sz w:val="24"/>
              </w:rPr>
            </w:pPr>
            <w:r w:rsidRPr="00843EE8">
              <w:rPr>
                <w:sz w:val="24"/>
              </w:rPr>
              <w:t xml:space="preserve"> 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323B1CB2" w14:textId="77777777" w:rsidR="00843EE8" w:rsidRPr="00843EE8" w:rsidRDefault="00843EE8" w:rsidP="00A7248D">
            <w:pPr>
              <w:ind w:left="-151"/>
              <w:rPr>
                <w:sz w:val="24"/>
              </w:rPr>
            </w:pPr>
            <w:r w:rsidRPr="00843EE8">
              <w:rPr>
                <w:noProof/>
                <w:sz w:val="24"/>
              </w:rPr>
              <mc:AlternateContent>
                <mc:Choice Requires="wpg">
                  <w:drawing>
                    <wp:inline distT="0" distB="0" distL="0" distR="0" wp14:anchorId="56BADDB9" wp14:editId="59D8EC87">
                      <wp:extent cx="2654300" cy="9525"/>
                      <wp:effectExtent l="0" t="0" r="0" b="0"/>
                      <wp:docPr id="9341" name="Group 9341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654300" cy="9525"/>
                                <a:chOff x="0" y="0"/>
                                <a:chExt cx="2654300" cy="9525"/>
                              </a:xfrm>
                            </wpg:grpSpPr>
                            <wps:wsp>
                              <wps:cNvPr id="1261" name="Shape 1261"/>
                              <wps:cNvSpPr/>
                              <wps:spPr>
                                <a:xfrm>
                                  <a:off x="0" y="0"/>
                                  <a:ext cx="2654300" cy="0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654300">
                                      <a:moveTo>
                                        <a:pt x="0" y="0"/>
                                      </a:moveTo>
                                      <a:lnTo>
                                        <a:pt x="2654300" y="0"/>
                                      </a:lnTo>
                                    </a:path>
                                  </a:pathLst>
                                </a:custGeom>
                                <a:ln w="9525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884455C" id="Group 9341" o:spid="_x0000_s1026" style="width:209pt;height:.75pt;mso-position-horizontal-relative:char;mso-position-vertical-relative:line" coordsize="26543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">
                      <v:shape id="Shape 1261" o:spid="_x0000_s1027" style="position:absolute;width:26543;height:0;visibility:visible;mso-wrap-style:square;v-text-anchor:top" coordsize="26543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" path="m,l2654300,e" filled="f">
                        <v:path arrowok="t" textboxrect="0,0,2654300,0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843EE8" w:rsidRPr="00843EE8" w14:paraId="1266A2E8" w14:textId="77777777" w:rsidTr="00A7248D">
        <w:trPr>
          <w:trHeight w:val="307"/>
        </w:trPr>
        <w:tc>
          <w:tcPr>
            <w:tcW w:w="5322" w:type="dxa"/>
            <w:tcBorders>
              <w:top w:val="nil"/>
              <w:left w:val="nil"/>
              <w:bottom w:val="nil"/>
              <w:right w:val="nil"/>
            </w:tcBorders>
          </w:tcPr>
          <w:p w14:paraId="4BF3CD60" w14:textId="77777777" w:rsidR="00843EE8" w:rsidRPr="00843EE8" w:rsidRDefault="00843EE8" w:rsidP="00A7248D">
            <w:pPr>
              <w:ind w:left="160"/>
              <w:rPr>
                <w:sz w:val="24"/>
              </w:rPr>
            </w:pPr>
            <w:r w:rsidRPr="00843EE8">
              <w:rPr>
                <w:sz w:val="24"/>
              </w:rPr>
              <w:t xml:space="preserve">Signature and date Principal Coordinator </w:t>
            </w:r>
          </w:p>
        </w:tc>
        <w:tc>
          <w:tcPr>
            <w:tcW w:w="4029" w:type="dxa"/>
            <w:tcBorders>
              <w:top w:val="nil"/>
              <w:left w:val="nil"/>
              <w:bottom w:val="nil"/>
              <w:right w:val="nil"/>
            </w:tcBorders>
          </w:tcPr>
          <w:p w14:paraId="631AB38A" w14:textId="77777777" w:rsidR="00843EE8" w:rsidRPr="00843EE8" w:rsidRDefault="00843EE8" w:rsidP="00A7248D">
            <w:pPr>
              <w:rPr>
                <w:sz w:val="24"/>
              </w:rPr>
            </w:pPr>
            <w:r w:rsidRPr="00843EE8">
              <w:rPr>
                <w:sz w:val="24"/>
              </w:rPr>
              <w:t xml:space="preserve">Signature and date Second Coordinator </w:t>
            </w:r>
          </w:p>
        </w:tc>
      </w:tr>
    </w:tbl>
    <w:p w14:paraId="068455BB" w14:textId="77777777" w:rsidR="00843EE8" w:rsidRPr="00843EE8" w:rsidRDefault="00843EE8" w:rsidP="00843EE8">
      <w:pPr>
        <w:rPr>
          <w:sz w:val="24"/>
        </w:rPr>
      </w:pPr>
      <w:r w:rsidRPr="00843EE8">
        <w:rPr>
          <w:sz w:val="24"/>
        </w:rPr>
        <w:t xml:space="preserve"> </w:t>
      </w:r>
    </w:p>
    <w:p w14:paraId="1DD9AA4C" w14:textId="77777777" w:rsidR="00843EE8" w:rsidRPr="00843EE8" w:rsidRDefault="00843EE8" w:rsidP="00843EE8">
      <w:pPr>
        <w:rPr>
          <w:sz w:val="24"/>
        </w:rPr>
      </w:pPr>
      <w:r w:rsidRPr="00843EE8">
        <w:rPr>
          <w:sz w:val="24"/>
        </w:rPr>
        <w:t xml:space="preserve"> </w:t>
      </w:r>
    </w:p>
    <w:p w14:paraId="4266E466" w14:textId="77777777" w:rsidR="00843EE8" w:rsidRPr="00843EE8" w:rsidRDefault="00843EE8" w:rsidP="00843EE8">
      <w:pPr>
        <w:rPr>
          <w:sz w:val="24"/>
        </w:rPr>
      </w:pPr>
      <w:r w:rsidRPr="00843EE8">
        <w:rPr>
          <w:sz w:val="24"/>
        </w:rPr>
        <w:t xml:space="preserve"> </w:t>
      </w:r>
    </w:p>
    <w:p w14:paraId="0054FF24" w14:textId="77777777" w:rsidR="00843EE8" w:rsidRPr="00843EE8" w:rsidRDefault="00843EE8" w:rsidP="00843EE8">
      <w:pPr>
        <w:spacing w:after="230"/>
        <w:ind w:left="2588"/>
        <w:rPr>
          <w:sz w:val="24"/>
        </w:rPr>
      </w:pPr>
      <w:r w:rsidRPr="00843EE8">
        <w:rPr>
          <w:noProof/>
          <w:sz w:val="24"/>
        </w:rPr>
        <mc:AlternateContent>
          <mc:Choice Requires="wpg">
            <w:drawing>
              <wp:inline distT="0" distB="0" distL="0" distR="0" wp14:anchorId="71F6ED94" wp14:editId="29052E3E">
                <wp:extent cx="2654300" cy="9525"/>
                <wp:effectExtent l="0" t="0" r="0" b="0"/>
                <wp:docPr id="8445" name="Group 844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654300" cy="9525"/>
                          <a:chOff x="0" y="0"/>
                          <a:chExt cx="2654300" cy="9525"/>
                        </a:xfrm>
                      </wpg:grpSpPr>
                      <wps:wsp>
                        <wps:cNvPr id="1262" name="Shape 1262"/>
                        <wps:cNvSpPr/>
                        <wps:spPr>
                          <a:xfrm>
                            <a:off x="0" y="0"/>
                            <a:ext cx="2654300" cy="0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2654300">
                                <a:moveTo>
                                  <a:pt x="0" y="0"/>
                                </a:moveTo>
                                <a:lnTo>
                                  <a:pt x="2654300" y="0"/>
                                </a:lnTo>
                              </a:path>
                            </a:pathLst>
                          </a:custGeom>
                          <a:ln w="9525" cap="flat">
                            <a:round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>
                              <a:alpha val="0"/>
                            </a:srgbClr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2DA68A14" id="Group 8445" o:spid="_x0000_s1026" style="width:209pt;height:.75pt;mso-position-horizontal-relative:char;mso-position-vertical-relative:line" coordsize="26543,95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">
                <v:shape id="Shape 1262" o:spid="_x0000_s1027" style="position:absolute;width:26543;height:0;visibility:visible;mso-wrap-style:square;v-text-anchor:top" coordsize="2654300,0" o:gfxdata="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" path="m,l2654300,e" filled="f">
                  <v:path arrowok="t" textboxrect="0,0,2654300,0"/>
                </v:shape>
                <w10:anchorlock/>
              </v:group>
            </w:pict>
          </mc:Fallback>
        </mc:AlternateContent>
      </w:r>
    </w:p>
    <w:p w14:paraId="2C14C28F" w14:textId="43ECAADF" w:rsidR="00630193" w:rsidRDefault="00843EE8" w:rsidP="00843EE8">
      <w:pPr>
        <w:ind w:right="54"/>
        <w:jc w:val="center"/>
        <w:rPr>
          <w:rFonts w:eastAsia="Times New Roman"/>
          <w:sz w:val="24"/>
        </w:rPr>
      </w:pPr>
      <w:r w:rsidRPr="00843EE8">
        <w:rPr>
          <w:sz w:val="24"/>
        </w:rPr>
        <w:t xml:space="preserve">Signature and date Network Administrative Officer </w:t>
      </w:r>
      <w:r w:rsidR="008E6519" w:rsidRPr="00843EE8">
        <w:rPr>
          <w:rFonts w:eastAsia="Times New Roman"/>
          <w:sz w:val="24"/>
        </w:rPr>
        <w:t xml:space="preserve"> </w:t>
      </w:r>
    </w:p>
    <w:p w14:paraId="696409D8" w14:textId="3DDAA5B2" w:rsidR="00394513" w:rsidRDefault="00394513" w:rsidP="00843EE8">
      <w:pPr>
        <w:ind w:right="54"/>
        <w:jc w:val="center"/>
        <w:rPr>
          <w:rFonts w:eastAsia="Times New Roman"/>
          <w:sz w:val="24"/>
        </w:rPr>
      </w:pPr>
    </w:p>
    <w:p w14:paraId="08136BAB" w14:textId="1C176B19" w:rsidR="00394513" w:rsidRPr="00394513" w:rsidRDefault="00D70627" w:rsidP="00394513">
      <w:pPr>
        <w:ind w:right="54"/>
        <w:rPr>
          <w:b/>
          <w:bCs/>
          <w:sz w:val="24"/>
        </w:rPr>
      </w:pPr>
      <w:r>
        <w:rPr>
          <w:b/>
          <w:bCs/>
          <w:sz w:val="24"/>
        </w:rPr>
        <w:t>March 28</w:t>
      </w:r>
      <w:r w:rsidR="00394513" w:rsidRPr="00394513">
        <w:rPr>
          <w:b/>
          <w:bCs/>
          <w:sz w:val="24"/>
        </w:rPr>
        <w:t>, 2022</w:t>
      </w:r>
    </w:p>
    <w:sectPr w:rsidR="00394513" w:rsidRPr="00394513">
      <w:pgSz w:w="11920" w:h="16850"/>
      <w:pgMar w:top="1440" w:right="1431" w:bottom="717" w:left="144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8CDAF" w14:textId="77777777" w:rsidR="00D40D8A" w:rsidRDefault="00D40D8A" w:rsidP="00995F17">
      <w:pPr>
        <w:spacing w:after="0" w:line="240" w:lineRule="auto"/>
      </w:pPr>
      <w:r>
        <w:separator/>
      </w:r>
    </w:p>
  </w:endnote>
  <w:endnote w:type="continuationSeparator" w:id="0">
    <w:p w14:paraId="2B3C391B" w14:textId="77777777" w:rsidR="00D40D8A" w:rsidRDefault="00D40D8A" w:rsidP="00995F1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F88CAA1" w14:textId="77777777" w:rsidR="00D40D8A" w:rsidRDefault="00D40D8A" w:rsidP="00995F17">
      <w:pPr>
        <w:spacing w:after="0" w:line="240" w:lineRule="auto"/>
      </w:pPr>
      <w:r>
        <w:separator/>
      </w:r>
    </w:p>
  </w:footnote>
  <w:footnote w:type="continuationSeparator" w:id="0">
    <w:p w14:paraId="6988FB8F" w14:textId="77777777" w:rsidR="00D40D8A" w:rsidRDefault="00D40D8A" w:rsidP="00995F1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0A4239"/>
    <w:multiLevelType w:val="hybridMultilevel"/>
    <w:tmpl w:val="71A649D4"/>
    <w:lvl w:ilvl="0" w:tplc="C60A1E16">
      <w:start w:val="1"/>
      <w:numFmt w:val="decimal"/>
      <w:lvlText w:val="%1."/>
      <w:lvlJc w:val="left"/>
      <w:pPr>
        <w:ind w:left="676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A790CB84">
      <w:start w:val="1"/>
      <w:numFmt w:val="lowerLetter"/>
      <w:lvlText w:val="%2"/>
      <w:lvlJc w:val="left"/>
      <w:pPr>
        <w:ind w:left="14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EC264C0">
      <w:start w:val="1"/>
      <w:numFmt w:val="lowerRoman"/>
      <w:lvlText w:val="%3"/>
      <w:lvlJc w:val="left"/>
      <w:pPr>
        <w:ind w:left="21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74CACFE">
      <w:start w:val="1"/>
      <w:numFmt w:val="decimal"/>
      <w:lvlText w:val="%4"/>
      <w:lvlJc w:val="left"/>
      <w:pPr>
        <w:ind w:left="28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4F417C4">
      <w:start w:val="1"/>
      <w:numFmt w:val="lowerLetter"/>
      <w:lvlText w:val="%5"/>
      <w:lvlJc w:val="left"/>
      <w:pPr>
        <w:ind w:left="357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DAC71D0">
      <w:start w:val="1"/>
      <w:numFmt w:val="lowerRoman"/>
      <w:lvlText w:val="%6"/>
      <w:lvlJc w:val="left"/>
      <w:pPr>
        <w:ind w:left="429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0F0A114">
      <w:start w:val="1"/>
      <w:numFmt w:val="decimal"/>
      <w:lvlText w:val="%7"/>
      <w:lvlJc w:val="left"/>
      <w:pPr>
        <w:ind w:left="501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FB1861B4">
      <w:start w:val="1"/>
      <w:numFmt w:val="lowerLetter"/>
      <w:lvlText w:val="%8"/>
      <w:lvlJc w:val="left"/>
      <w:pPr>
        <w:ind w:left="573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D20418">
      <w:start w:val="1"/>
      <w:numFmt w:val="lowerRoman"/>
      <w:lvlText w:val="%9"/>
      <w:lvlJc w:val="left"/>
      <w:pPr>
        <w:ind w:left="6450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3C02505D"/>
    <w:multiLevelType w:val="hybridMultilevel"/>
    <w:tmpl w:val="8970FED6"/>
    <w:lvl w:ilvl="0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2" w15:restartNumberingAfterBreak="0">
    <w:nsid w:val="466544DA"/>
    <w:multiLevelType w:val="hybridMultilevel"/>
    <w:tmpl w:val="41EED4D8"/>
    <w:lvl w:ilvl="0" w:tplc="F54C0A80">
      <w:start w:val="1"/>
      <w:numFmt w:val="decimal"/>
      <w:lvlText w:val="%1."/>
      <w:lvlJc w:val="left"/>
      <w:pPr>
        <w:ind w:left="1251"/>
      </w:pPr>
      <w:rPr>
        <w:rFonts w:ascii="Calibri" w:eastAsia="Calibri" w:hAnsi="Calibri" w:cs="Calibri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374A8196">
      <w:start w:val="1"/>
      <w:numFmt w:val="bullet"/>
      <w:lvlText w:val="o"/>
      <w:lvlJc w:val="left"/>
      <w:pPr>
        <w:ind w:left="2867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3BA0176">
      <w:start w:val="1"/>
      <w:numFmt w:val="bullet"/>
      <w:lvlText w:val="▪"/>
      <w:lvlJc w:val="left"/>
      <w:pPr>
        <w:ind w:left="36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6C94D100">
      <w:start w:val="1"/>
      <w:numFmt w:val="bullet"/>
      <w:lvlText w:val="•"/>
      <w:lvlJc w:val="left"/>
      <w:pPr>
        <w:ind w:left="43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0BADB32">
      <w:start w:val="1"/>
      <w:numFmt w:val="bullet"/>
      <w:lvlText w:val="o"/>
      <w:lvlJc w:val="left"/>
      <w:pPr>
        <w:ind w:left="504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8A707644">
      <w:start w:val="1"/>
      <w:numFmt w:val="bullet"/>
      <w:lvlText w:val="▪"/>
      <w:lvlJc w:val="left"/>
      <w:pPr>
        <w:ind w:left="576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E28574C">
      <w:start w:val="1"/>
      <w:numFmt w:val="bullet"/>
      <w:lvlText w:val="•"/>
      <w:lvlJc w:val="left"/>
      <w:pPr>
        <w:ind w:left="648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46633CA">
      <w:start w:val="1"/>
      <w:numFmt w:val="bullet"/>
      <w:lvlText w:val="o"/>
      <w:lvlJc w:val="left"/>
      <w:pPr>
        <w:ind w:left="720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1C764616">
      <w:start w:val="1"/>
      <w:numFmt w:val="bullet"/>
      <w:lvlText w:val="▪"/>
      <w:lvlJc w:val="left"/>
      <w:pPr>
        <w:ind w:left="7921"/>
      </w:pPr>
      <w:rPr>
        <w:rFonts w:ascii="Courier New" w:eastAsia="Courier New" w:hAnsi="Courier New" w:cs="Courier New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50CE3979"/>
    <w:multiLevelType w:val="hybridMultilevel"/>
    <w:tmpl w:val="15DE6BA4"/>
    <w:lvl w:ilvl="0" w:tplc="04090001">
      <w:start w:val="1"/>
      <w:numFmt w:val="bullet"/>
      <w:lvlText w:val=""/>
      <w:lvlJc w:val="left"/>
      <w:pPr>
        <w:ind w:left="216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1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1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1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1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1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1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1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1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30193"/>
    <w:rsid w:val="00394513"/>
    <w:rsid w:val="004C3BEF"/>
    <w:rsid w:val="005375CF"/>
    <w:rsid w:val="00571104"/>
    <w:rsid w:val="00630193"/>
    <w:rsid w:val="00704477"/>
    <w:rsid w:val="00843EE8"/>
    <w:rsid w:val="008C2400"/>
    <w:rsid w:val="008E6519"/>
    <w:rsid w:val="00995F17"/>
    <w:rsid w:val="00D40D8A"/>
    <w:rsid w:val="00D70627"/>
    <w:rsid w:val="00E66A2C"/>
    <w:rsid w:val="00EF18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6C52BE2D"/>
  <w15:docId w15:val="{17F4D4BA-F547-C144-B2F4-9A6A39F15E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  <w:lang w:bidi="en-US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spacing w:line="259" w:lineRule="auto"/>
      <w:ind w:left="10" w:hanging="10"/>
      <w:outlineLvl w:val="0"/>
    </w:pPr>
    <w:rPr>
      <w:rFonts w:ascii="Calibri" w:eastAsia="Calibri" w:hAnsi="Calibri" w:cs="Calibri"/>
      <w:b/>
      <w:color w:val="FF66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Calibri" w:eastAsia="Calibri" w:hAnsi="Calibri" w:cs="Calibri"/>
      <w:b/>
      <w:color w:val="FF6600"/>
      <w:sz w:val="24"/>
    </w:rPr>
  </w:style>
  <w:style w:type="paragraph" w:styleId="Header">
    <w:name w:val="header"/>
    <w:basedOn w:val="Normal"/>
    <w:link w:val="HeaderChar"/>
    <w:uiPriority w:val="99"/>
    <w:unhideWhenUsed/>
    <w:rsid w:val="00995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95F17"/>
    <w:rPr>
      <w:rFonts w:ascii="Calibri" w:eastAsia="Calibri" w:hAnsi="Calibri" w:cs="Calibri"/>
      <w:color w:val="000000"/>
      <w:sz w:val="22"/>
      <w:lang w:bidi="en-US"/>
    </w:rPr>
  </w:style>
  <w:style w:type="paragraph" w:styleId="Footer">
    <w:name w:val="footer"/>
    <w:basedOn w:val="Normal"/>
    <w:link w:val="FooterChar"/>
    <w:uiPriority w:val="99"/>
    <w:unhideWhenUsed/>
    <w:rsid w:val="00995F1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95F17"/>
    <w:rPr>
      <w:rFonts w:ascii="Calibri" w:eastAsia="Calibri" w:hAnsi="Calibri" w:cs="Calibri"/>
      <w:color w:val="000000"/>
      <w:sz w:val="22"/>
      <w:lang w:bidi="en-US"/>
    </w:rPr>
  </w:style>
  <w:style w:type="table" w:customStyle="1" w:styleId="TableGrid">
    <w:name w:val="TableGrid"/>
    <w:rsid w:val="00843EE8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5375C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370</Words>
  <Characters>2111</Characters>
  <Application>Microsoft Office Word</Application>
  <DocSecurity>0</DocSecurity>
  <Lines>17</Lines>
  <Paragraphs>4</Paragraphs>
  <ScaleCrop>false</ScaleCrop>
  <Company/>
  <LinksUpToDate>false</LinksUpToDate>
  <CharactersWithSpaces>2477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Midterm Progress Report Instructions Oct 2014</dc:title>
  <dc:subject/>
  <dc:creator>FWalet</dc:creator>
  <cp:keywords/>
  <cp:lastModifiedBy>Jake Powers</cp:lastModifiedBy>
  <cp:revision>10</cp:revision>
  <dcterms:created xsi:type="dcterms:W3CDTF">2022-02-16T18:10:00Z</dcterms:created>
  <dcterms:modified xsi:type="dcterms:W3CDTF">2022-03-28T18:17:00Z</dcterms:modified>
</cp:coreProperties>
</file>