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2631" w14:textId="77777777" w:rsidR="00302E45" w:rsidRDefault="00E30BD0">
      <w:pPr>
        <w:pStyle w:val="BodyText"/>
        <w:ind w:left="3218"/>
        <w:rPr>
          <w:rFonts w:ascii="Times New Roman"/>
          <w:sz w:val="20"/>
        </w:rPr>
      </w:pPr>
      <w:r>
        <w:rPr>
          <w:rFonts w:ascii="Times New Roman"/>
          <w:noProof/>
          <w:sz w:val="20"/>
        </w:rPr>
        <w:drawing>
          <wp:inline distT="0" distB="0" distL="0" distR="0" wp14:anchorId="0B876D68" wp14:editId="657CD84A">
            <wp:extent cx="1886837" cy="7300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86837" cy="730091"/>
                    </a:xfrm>
                    <a:prstGeom prst="rect">
                      <a:avLst/>
                    </a:prstGeom>
                  </pic:spPr>
                </pic:pic>
              </a:graphicData>
            </a:graphic>
          </wp:inline>
        </w:drawing>
      </w:r>
    </w:p>
    <w:p w14:paraId="617FD262" w14:textId="77777777" w:rsidR="00302E45" w:rsidRDefault="00302E45">
      <w:pPr>
        <w:pStyle w:val="BodyText"/>
        <w:spacing w:before="3"/>
        <w:rPr>
          <w:rFonts w:ascii="Times New Roman"/>
          <w:sz w:val="15"/>
        </w:rPr>
      </w:pPr>
    </w:p>
    <w:p w14:paraId="7FB6E1DB" w14:textId="782FFBD9" w:rsidR="00302E45" w:rsidRDefault="009A687C">
      <w:pPr>
        <w:pStyle w:val="Heading1"/>
        <w:spacing w:before="96"/>
        <w:ind w:left="1370"/>
      </w:pPr>
      <w:r>
        <w:rPr>
          <w:color w:val="66C4DB"/>
        </w:rPr>
        <w:t>Transatlantic Networks of</w:t>
      </w:r>
      <w:r w:rsidR="00E30BD0">
        <w:rPr>
          <w:color w:val="66C4DB"/>
        </w:rPr>
        <w:t xml:space="preserve"> Excellence</w:t>
      </w:r>
    </w:p>
    <w:p w14:paraId="260390DC" w14:textId="6244C694" w:rsidR="00302E45" w:rsidRDefault="00E30BD0">
      <w:pPr>
        <w:spacing w:before="7"/>
        <w:ind w:left="1371" w:right="1235"/>
        <w:jc w:val="center"/>
        <w:rPr>
          <w:b/>
          <w:sz w:val="31"/>
        </w:rPr>
      </w:pPr>
      <w:r>
        <w:rPr>
          <w:b/>
          <w:color w:val="66C4DB"/>
          <w:sz w:val="31"/>
        </w:rPr>
        <w:t>in Cardiovascular and Neurovascular Research</w:t>
      </w:r>
    </w:p>
    <w:p w14:paraId="71D91CF6" w14:textId="77777777" w:rsidR="00302E45" w:rsidRDefault="00302E45">
      <w:pPr>
        <w:pStyle w:val="BodyText"/>
        <w:spacing w:before="2"/>
        <w:rPr>
          <w:b/>
          <w:sz w:val="33"/>
        </w:rPr>
      </w:pPr>
    </w:p>
    <w:p w14:paraId="31390FCA" w14:textId="7E553781" w:rsidR="00302E45" w:rsidRDefault="00E30BD0">
      <w:pPr>
        <w:ind w:left="1371" w:right="1234"/>
        <w:jc w:val="center"/>
        <w:rPr>
          <w:b/>
          <w:sz w:val="31"/>
        </w:rPr>
      </w:pPr>
      <w:r>
        <w:rPr>
          <w:noProof/>
        </w:rPr>
        <w:drawing>
          <wp:anchor distT="0" distB="0" distL="0" distR="0" simplePos="0" relativeHeight="268427831" behindDoc="1" locked="0" layoutInCell="1" allowOverlap="1" wp14:anchorId="018280DA" wp14:editId="0695E93D">
            <wp:simplePos x="0" y="0"/>
            <wp:positionH relativeFrom="page">
              <wp:posOffset>698500</wp:posOffset>
            </wp:positionH>
            <wp:positionV relativeFrom="paragraph">
              <wp:posOffset>184642</wp:posOffset>
            </wp:positionV>
            <wp:extent cx="329184" cy="3413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29184" cy="341375"/>
                    </a:xfrm>
                    <a:prstGeom prst="rect">
                      <a:avLst/>
                    </a:prstGeom>
                  </pic:spPr>
                </pic:pic>
              </a:graphicData>
            </a:graphic>
          </wp:anchor>
        </w:drawing>
      </w:r>
      <w:r w:rsidR="009A687C">
        <w:rPr>
          <w:b/>
          <w:color w:val="66C4DB"/>
          <w:sz w:val="31"/>
        </w:rPr>
        <w:t>Program Description</w:t>
      </w:r>
      <w:r>
        <w:rPr>
          <w:b/>
          <w:color w:val="66C4DB"/>
          <w:sz w:val="31"/>
        </w:rPr>
        <w:t xml:space="preserve"> 201</w:t>
      </w:r>
      <w:r w:rsidR="001D1897">
        <w:rPr>
          <w:b/>
          <w:color w:val="66C4DB"/>
          <w:sz w:val="31"/>
        </w:rPr>
        <w:t>8</w:t>
      </w:r>
      <w:r>
        <w:rPr>
          <w:b/>
          <w:color w:val="66C4DB"/>
          <w:sz w:val="31"/>
        </w:rPr>
        <w:t>-201</w:t>
      </w:r>
      <w:r w:rsidR="001D1897">
        <w:rPr>
          <w:b/>
          <w:color w:val="66C4DB"/>
          <w:sz w:val="31"/>
        </w:rPr>
        <w:t>9</w:t>
      </w:r>
    </w:p>
    <w:p w14:paraId="751F8D20" w14:textId="77777777" w:rsidR="00302E45" w:rsidRDefault="00302E45">
      <w:pPr>
        <w:pStyle w:val="BodyText"/>
        <w:spacing w:before="7"/>
        <w:rPr>
          <w:b/>
          <w:sz w:val="19"/>
        </w:rPr>
      </w:pPr>
    </w:p>
    <w:p w14:paraId="5675EF2C" w14:textId="77777777" w:rsidR="00302E45" w:rsidRDefault="00E30BD0">
      <w:pPr>
        <w:pStyle w:val="Heading2"/>
        <w:numPr>
          <w:ilvl w:val="0"/>
          <w:numId w:val="3"/>
        </w:numPr>
        <w:tabs>
          <w:tab w:val="left" w:pos="454"/>
        </w:tabs>
        <w:spacing w:before="93"/>
        <w:ind w:hanging="200"/>
        <w:jc w:val="both"/>
      </w:pPr>
      <w:r>
        <w:rPr>
          <w:color w:val="66C4DB"/>
        </w:rPr>
        <w:t>PROGRAM OBJECTIVES</w:t>
      </w:r>
    </w:p>
    <w:p w14:paraId="05655037" w14:textId="77777777" w:rsidR="00302E45" w:rsidRDefault="00302E45">
      <w:pPr>
        <w:pStyle w:val="BodyText"/>
        <w:rPr>
          <w:b/>
        </w:rPr>
      </w:pPr>
    </w:p>
    <w:p w14:paraId="1AC310AB" w14:textId="6924AE96" w:rsidR="00302E45" w:rsidRDefault="00E30BD0">
      <w:pPr>
        <w:pStyle w:val="BodyText"/>
        <w:ind w:left="253" w:right="111"/>
        <w:jc w:val="both"/>
      </w:pPr>
      <w:proofErr w:type="spellStart"/>
      <w:r>
        <w:t>Fondation</w:t>
      </w:r>
      <w:proofErr w:type="spellEnd"/>
      <w:r>
        <w:t xml:space="preserve"> </w:t>
      </w:r>
      <w:proofErr w:type="spellStart"/>
      <w:r>
        <w:t>Leducq</w:t>
      </w:r>
      <w:proofErr w:type="spellEnd"/>
      <w:r>
        <w:t xml:space="preserve"> is a private charitable foundation, based in Paris, France, </w:t>
      </w:r>
      <w:r w:rsidR="009A687C">
        <w:t>dedicated to</w:t>
      </w:r>
      <w:r>
        <w:t xml:space="preserve"> improving human health through international efforts to combat cardiovascular and neurovascular disease. In support of this mission the </w:t>
      </w:r>
      <w:proofErr w:type="spellStart"/>
      <w:r>
        <w:t>Fondation</w:t>
      </w:r>
      <w:proofErr w:type="spellEnd"/>
      <w:r>
        <w:t xml:space="preserve"> </w:t>
      </w:r>
      <w:proofErr w:type="spellStart"/>
      <w:r>
        <w:t>Leducq</w:t>
      </w:r>
      <w:proofErr w:type="spellEnd"/>
      <w:r>
        <w:t xml:space="preserve"> has created the </w:t>
      </w:r>
      <w:r>
        <w:rPr>
          <w:i/>
        </w:rPr>
        <w:t xml:space="preserve">Transatlantic Networks of Excellence in Cardiovascular and Neurovascular Research Program, </w:t>
      </w:r>
      <w:r>
        <w:t>which promotes internationally collaborative basic</w:t>
      </w:r>
      <w:r w:rsidR="00177ACE">
        <w:t>, translational, and clinical</w:t>
      </w:r>
      <w:r>
        <w:t xml:space="preserve"> </w:t>
      </w:r>
      <w:r w:rsidR="00177ACE">
        <w:t>research</w:t>
      </w:r>
      <w:r>
        <w:t xml:space="preserve"> in cardiovascular and neurovascular disease. The principal aim of this program is to foster outstanding and innovative scientific research by bringing together international teams of researchers with complementary expertise and resources to work together on a common thematic problem. The proposals should aim to generate new knowledge with the potential to advance the diagnosis, prevention, and treatment of cardiovascular and neurovascular disease. Early career investigators play a vital role in these networks, which provide an excellent context for training and career development in cardiovascular and neurovascular</w:t>
      </w:r>
      <w:r>
        <w:rPr>
          <w:spacing w:val="-2"/>
        </w:rPr>
        <w:t xml:space="preserve"> </w:t>
      </w:r>
      <w:r>
        <w:t>research.</w:t>
      </w:r>
    </w:p>
    <w:p w14:paraId="48633CEC" w14:textId="77777777" w:rsidR="00302E45" w:rsidRDefault="00302E45">
      <w:pPr>
        <w:pStyle w:val="BodyText"/>
        <w:spacing w:before="11"/>
        <w:rPr>
          <w:sz w:val="23"/>
        </w:rPr>
      </w:pPr>
    </w:p>
    <w:p w14:paraId="22250A8B" w14:textId="68006483" w:rsidR="00302E45" w:rsidRDefault="009A687C">
      <w:pPr>
        <w:pStyle w:val="BodyText"/>
        <w:ind w:left="253"/>
        <w:jc w:val="both"/>
      </w:pPr>
      <w:r>
        <w:t>In the 201</w:t>
      </w:r>
      <w:r w:rsidR="001D1897">
        <w:t>8</w:t>
      </w:r>
      <w:r w:rsidR="00E30BD0">
        <w:t>-</w:t>
      </w:r>
      <w:r w:rsidR="008913E6">
        <w:t>201</w:t>
      </w:r>
      <w:r w:rsidR="001D1897">
        <w:t>9</w:t>
      </w:r>
      <w:r w:rsidR="008913E6">
        <w:t xml:space="preserve"> application cycle</w:t>
      </w:r>
      <w:r>
        <w:t xml:space="preserve">, the </w:t>
      </w:r>
      <w:proofErr w:type="spellStart"/>
      <w:r>
        <w:t>Fondation</w:t>
      </w:r>
      <w:proofErr w:type="spellEnd"/>
      <w:r>
        <w:t xml:space="preserve"> </w:t>
      </w:r>
      <w:proofErr w:type="spellStart"/>
      <w:r>
        <w:t>Leducq</w:t>
      </w:r>
      <w:proofErr w:type="spellEnd"/>
      <w:r>
        <w:t xml:space="preserve"> will award up to</w:t>
      </w:r>
      <w:r w:rsidR="00E30BD0">
        <w:t xml:space="preserve"> five</w:t>
      </w:r>
    </w:p>
    <w:p w14:paraId="0212440D" w14:textId="2272A051" w:rsidR="00302E45" w:rsidRDefault="009A687C">
      <w:pPr>
        <w:spacing w:before="2" w:line="275" w:lineRule="exact"/>
        <w:ind w:left="253"/>
        <w:jc w:val="both"/>
        <w:rPr>
          <w:sz w:val="24"/>
        </w:rPr>
      </w:pPr>
      <w:r>
        <w:rPr>
          <w:i/>
          <w:sz w:val="24"/>
        </w:rPr>
        <w:t>Transatlantic Network of Excellence grants</w:t>
      </w:r>
      <w:r>
        <w:rPr>
          <w:sz w:val="24"/>
        </w:rPr>
        <w:t>, each for an amount not to</w:t>
      </w:r>
      <w:r w:rsidR="00F904E3">
        <w:rPr>
          <w:sz w:val="24"/>
        </w:rPr>
        <w:t xml:space="preserve"> </w:t>
      </w:r>
      <w:r w:rsidR="00E30BD0">
        <w:rPr>
          <w:sz w:val="24"/>
        </w:rPr>
        <w:t>exceed</w:t>
      </w:r>
    </w:p>
    <w:p w14:paraId="11C95A20" w14:textId="77777777" w:rsidR="00302E45" w:rsidRDefault="00E30BD0">
      <w:pPr>
        <w:pStyle w:val="BodyText"/>
        <w:spacing w:line="275" w:lineRule="exact"/>
        <w:ind w:left="253"/>
        <w:jc w:val="both"/>
      </w:pPr>
      <w:r>
        <w:t>U.S. $6,000,000 over five years.</w:t>
      </w:r>
    </w:p>
    <w:p w14:paraId="74934854" w14:textId="77777777" w:rsidR="00302E45" w:rsidRDefault="00302E45">
      <w:pPr>
        <w:pStyle w:val="BodyText"/>
        <w:rPr>
          <w:sz w:val="26"/>
        </w:rPr>
      </w:pPr>
    </w:p>
    <w:p w14:paraId="514AB307" w14:textId="77777777" w:rsidR="00302E45" w:rsidRDefault="00302E45">
      <w:pPr>
        <w:pStyle w:val="BodyText"/>
        <w:spacing w:before="2"/>
        <w:rPr>
          <w:sz w:val="22"/>
        </w:rPr>
      </w:pPr>
    </w:p>
    <w:p w14:paraId="39C2FEC4" w14:textId="77777777" w:rsidR="00302E45" w:rsidRDefault="00E30BD0">
      <w:pPr>
        <w:pStyle w:val="Heading2"/>
        <w:numPr>
          <w:ilvl w:val="0"/>
          <w:numId w:val="3"/>
        </w:numPr>
        <w:tabs>
          <w:tab w:val="left" w:pos="521"/>
        </w:tabs>
        <w:ind w:left="520" w:hanging="267"/>
        <w:jc w:val="both"/>
      </w:pPr>
      <w:r>
        <w:rPr>
          <w:noProof/>
        </w:rPr>
        <w:drawing>
          <wp:anchor distT="0" distB="0" distL="0" distR="0" simplePos="0" relativeHeight="268427855" behindDoc="1" locked="0" layoutInCell="1" allowOverlap="1" wp14:anchorId="40218BEC" wp14:editId="6201BC00">
            <wp:simplePos x="0" y="0"/>
            <wp:positionH relativeFrom="page">
              <wp:posOffset>698500</wp:posOffset>
            </wp:positionH>
            <wp:positionV relativeFrom="paragraph">
              <wp:posOffset>133805</wp:posOffset>
            </wp:positionV>
            <wp:extent cx="329184" cy="34137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329184" cy="341375"/>
                    </a:xfrm>
                    <a:prstGeom prst="rect">
                      <a:avLst/>
                    </a:prstGeom>
                  </pic:spPr>
                </pic:pic>
              </a:graphicData>
            </a:graphic>
          </wp:anchor>
        </w:drawing>
      </w:r>
      <w:r>
        <w:rPr>
          <w:color w:val="66C4DB"/>
        </w:rPr>
        <w:t>NETWORK CHARACTERISTICS</w:t>
      </w:r>
    </w:p>
    <w:p w14:paraId="08B47C46" w14:textId="77777777" w:rsidR="00302E45" w:rsidRDefault="00302E45">
      <w:pPr>
        <w:pStyle w:val="BodyText"/>
        <w:spacing w:before="8"/>
        <w:rPr>
          <w:b/>
          <w:sz w:val="19"/>
        </w:rPr>
      </w:pPr>
    </w:p>
    <w:p w14:paraId="0F103F75" w14:textId="77777777" w:rsidR="00302E45" w:rsidRDefault="00E30BD0">
      <w:pPr>
        <w:pStyle w:val="Heading3"/>
        <w:spacing w:before="92"/>
      </w:pPr>
      <w:r>
        <w:rPr>
          <w:color w:val="F49B1C"/>
          <w:u w:val="single" w:color="F49B1C"/>
        </w:rPr>
        <w:t>Scientific activities</w:t>
      </w:r>
    </w:p>
    <w:p w14:paraId="7D5F1D8D" w14:textId="77777777" w:rsidR="00302E45" w:rsidRDefault="00302E45">
      <w:pPr>
        <w:pStyle w:val="BodyText"/>
        <w:spacing w:before="11"/>
        <w:rPr>
          <w:rFonts w:ascii="Arial-BoldItalicMT"/>
          <w:b/>
          <w:i/>
          <w:sz w:val="15"/>
        </w:rPr>
      </w:pPr>
    </w:p>
    <w:p w14:paraId="44FDB750" w14:textId="229A800B" w:rsidR="00302E45" w:rsidRDefault="00E30BD0">
      <w:pPr>
        <w:pStyle w:val="BodyText"/>
        <w:spacing w:before="92"/>
        <w:ind w:left="253" w:right="111"/>
        <w:jc w:val="both"/>
      </w:pPr>
      <w:r>
        <w:t xml:space="preserve">With the </w:t>
      </w:r>
      <w:r>
        <w:rPr>
          <w:i/>
        </w:rPr>
        <w:t xml:space="preserve">Transatlantic Network of Excellence (TNE) </w:t>
      </w:r>
      <w:r w:rsidR="00E42BAC">
        <w:rPr>
          <w:i/>
        </w:rPr>
        <w:t>P</w:t>
      </w:r>
      <w:r>
        <w:rPr>
          <w:i/>
        </w:rPr>
        <w:t xml:space="preserve">rogram </w:t>
      </w:r>
      <w:r>
        <w:t xml:space="preserve">the </w:t>
      </w:r>
      <w:proofErr w:type="spellStart"/>
      <w:r>
        <w:t>Fondation</w:t>
      </w:r>
      <w:proofErr w:type="spellEnd"/>
      <w:r>
        <w:t xml:space="preserve"> </w:t>
      </w:r>
      <w:proofErr w:type="spellStart"/>
      <w:r>
        <w:t>Leducq</w:t>
      </w:r>
      <w:proofErr w:type="spellEnd"/>
      <w:r>
        <w:t xml:space="preserve"> looks to support original and outstanding research in the areas of the foundation’s mission, viz., cardiovascular and neurovascular disease. Applicants are encouraged to think innovatively and to propose bold new ideas. </w:t>
      </w:r>
      <w:r w:rsidR="00067C75">
        <w:t>Nevertheless, w</w:t>
      </w:r>
      <w:r>
        <w:t xml:space="preserve">hile the foundation will bear the risks inherent in innovative research, submitted proposals should not be merely speculative, and </w:t>
      </w:r>
      <w:r w:rsidR="00067C75">
        <w:t xml:space="preserve">all </w:t>
      </w:r>
      <w:r>
        <w:t>applicants should provide a clear rationale for the research</w:t>
      </w:r>
      <w:r>
        <w:rPr>
          <w:spacing w:val="-3"/>
        </w:rPr>
        <w:t xml:space="preserve"> </w:t>
      </w:r>
      <w:r>
        <w:t>plan.</w:t>
      </w:r>
    </w:p>
    <w:p w14:paraId="546E5319" w14:textId="77777777" w:rsidR="00302E45" w:rsidRDefault="00302E45">
      <w:pPr>
        <w:pStyle w:val="BodyText"/>
        <w:spacing w:before="11"/>
        <w:rPr>
          <w:sz w:val="23"/>
        </w:rPr>
      </w:pPr>
    </w:p>
    <w:p w14:paraId="2776DA86" w14:textId="77777777" w:rsidR="00302E45" w:rsidRDefault="00E30BD0">
      <w:pPr>
        <w:pStyle w:val="BodyText"/>
        <w:ind w:left="253" w:right="111"/>
        <w:jc w:val="both"/>
      </w:pPr>
      <w:r>
        <w:t>Networks should strive to advance knowledge on a defined theme, which may cover a variety of interrelated topics or subjects, by capitalizing on the resources and multidisciplinary expertise available within the network. Their overarching principal aim might be, for example, to test a specific hypothesis, to seek to understand a fundamental mechanistic question, to attempt a breakthrough on a particularly difficult research problem, or to propose a big new idea in cardiovascular or neurovascular research.</w:t>
      </w:r>
    </w:p>
    <w:p w14:paraId="15AA0480" w14:textId="77777777" w:rsidR="00302E45" w:rsidRDefault="00302E45">
      <w:pPr>
        <w:pStyle w:val="BodyText"/>
        <w:rPr>
          <w:sz w:val="20"/>
        </w:rPr>
      </w:pPr>
    </w:p>
    <w:p w14:paraId="367B505B" w14:textId="77777777" w:rsidR="00302E45" w:rsidRDefault="00302E45">
      <w:pPr>
        <w:pStyle w:val="BodyText"/>
        <w:rPr>
          <w:sz w:val="20"/>
        </w:rPr>
      </w:pPr>
    </w:p>
    <w:p w14:paraId="33C69331" w14:textId="77777777" w:rsidR="00302E45" w:rsidRDefault="00302E45">
      <w:pPr>
        <w:pStyle w:val="BodyText"/>
        <w:spacing w:before="5"/>
        <w:rPr>
          <w:sz w:val="23"/>
        </w:rPr>
      </w:pPr>
    </w:p>
    <w:p w14:paraId="64099A5C" w14:textId="35FEC6AF" w:rsidR="00302E45" w:rsidRDefault="009A687C">
      <w:pPr>
        <w:spacing w:line="256" w:lineRule="auto"/>
        <w:ind w:left="253" w:right="5820"/>
        <w:rPr>
          <w:b/>
          <w:sz w:val="16"/>
        </w:rPr>
      </w:pPr>
      <w:r>
        <w:rPr>
          <w:noProof/>
        </w:rPr>
        <mc:AlternateContent>
          <mc:Choice Requires="wps">
            <w:drawing>
              <wp:anchor distT="0" distB="0" distL="114300" distR="114300" simplePos="0" relativeHeight="1072" behindDoc="0" locked="0" layoutInCell="1" allowOverlap="1" wp14:anchorId="77962FBA" wp14:editId="137A9C8F">
                <wp:simplePos x="0" y="0"/>
                <wp:positionH relativeFrom="page">
                  <wp:posOffset>6693535</wp:posOffset>
                </wp:positionH>
                <wp:positionV relativeFrom="paragraph">
                  <wp:posOffset>4445</wp:posOffset>
                </wp:positionV>
                <wp:extent cx="77470" cy="186055"/>
                <wp:effectExtent l="635" t="4445"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2E08" w14:textId="77777777" w:rsidR="00302E45" w:rsidRDefault="00E30BD0">
                            <w:pPr>
                              <w:pStyle w:val="BodyText"/>
                              <w:spacing w:before="3"/>
                            </w:pPr>
                            <w:r>
                              <w:rPr>
                                <w:w w:val="9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7962FBA" id="_x0000_t202" coordsize="21600,21600" o:spt="202" path="m0,0l0,21600,21600,21600,21600,0xe">
                <v:stroke joinstyle="miter"/>
                <v:path gradientshapeok="t" o:connecttype="rect"/>
              </v:shapetype>
              <v:shape id="Text Box 12" o:spid="_x0000_s1026" type="#_x0000_t202" style="position:absolute;left:0;text-align:left;margin-left:527.05pt;margin-top:.35pt;width:6.1pt;height:14.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xNwawCAACp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" filled="f" stroked="f">
                <v:textbox inset="0,0,0,0">
                  <w:txbxContent>
                    <w:p w14:paraId="2ED02E08" w14:textId="77777777" w:rsidR="00302E45" w:rsidRDefault="00E30BD0">
                      <w:pPr>
                        <w:pStyle w:val="BodyText"/>
                        <w:spacing w:before="3"/>
                      </w:pPr>
                      <w:r>
                        <w:rPr>
                          <w:w w:val="91"/>
                        </w:rPr>
                        <w:t>1</w:t>
                      </w:r>
                    </w:p>
                  </w:txbxContent>
                </v:textbox>
                <w10:wrap anchorx="page"/>
              </v:shape>
            </w:pict>
          </mc:Fallback>
        </mc:AlternateContent>
      </w:r>
      <w:proofErr w:type="spellStart"/>
      <w:r w:rsidR="00E30BD0">
        <w:rPr>
          <w:b/>
          <w:w w:val="85"/>
          <w:sz w:val="16"/>
        </w:rPr>
        <w:t>Fondation</w:t>
      </w:r>
      <w:proofErr w:type="spellEnd"/>
      <w:r w:rsidR="00E30BD0">
        <w:rPr>
          <w:b/>
          <w:w w:val="85"/>
          <w:sz w:val="16"/>
        </w:rPr>
        <w:t xml:space="preserve"> </w:t>
      </w:r>
      <w:proofErr w:type="spellStart"/>
      <w:r w:rsidR="00E30BD0">
        <w:rPr>
          <w:b/>
          <w:w w:val="85"/>
          <w:sz w:val="16"/>
        </w:rPr>
        <w:t>Leducq</w:t>
      </w:r>
      <w:proofErr w:type="spellEnd"/>
      <w:r w:rsidR="00E30BD0">
        <w:rPr>
          <w:b/>
          <w:w w:val="85"/>
          <w:sz w:val="16"/>
        </w:rPr>
        <w:t xml:space="preserve"> Transatlantic Networks of Excellence </w:t>
      </w:r>
      <w:r w:rsidR="00FE7055">
        <w:rPr>
          <w:b/>
          <w:w w:val="95"/>
          <w:sz w:val="16"/>
        </w:rPr>
        <w:t>201</w:t>
      </w:r>
      <w:r w:rsidR="001D1897">
        <w:rPr>
          <w:b/>
          <w:w w:val="95"/>
          <w:sz w:val="16"/>
        </w:rPr>
        <w:t>8</w:t>
      </w:r>
      <w:r w:rsidR="00E30BD0">
        <w:rPr>
          <w:b/>
          <w:w w:val="95"/>
          <w:sz w:val="16"/>
        </w:rPr>
        <w:t>-201</w:t>
      </w:r>
      <w:r w:rsidR="001D1897">
        <w:rPr>
          <w:b/>
          <w:w w:val="95"/>
          <w:sz w:val="16"/>
        </w:rPr>
        <w:t>9</w:t>
      </w:r>
      <w:r w:rsidR="00E30BD0">
        <w:rPr>
          <w:b/>
          <w:w w:val="80"/>
          <w:sz w:val="16"/>
        </w:rPr>
        <w:t xml:space="preserve"> </w:t>
      </w:r>
    </w:p>
    <w:p w14:paraId="5F73BA46" w14:textId="77777777" w:rsidR="00302E45" w:rsidRDefault="00302E45">
      <w:pPr>
        <w:spacing w:line="256" w:lineRule="auto"/>
        <w:rPr>
          <w:sz w:val="16"/>
        </w:rPr>
        <w:sectPr w:rsidR="00302E45">
          <w:type w:val="continuous"/>
          <w:pgSz w:w="11900" w:h="16820"/>
          <w:pgMar w:top="1000" w:right="1120" w:bottom="280" w:left="1000" w:header="720" w:footer="720" w:gutter="0"/>
          <w:cols w:space="720"/>
        </w:sectPr>
      </w:pPr>
    </w:p>
    <w:p w14:paraId="75BDFD1F" w14:textId="77777777" w:rsidR="00302E45" w:rsidRDefault="00E30BD0">
      <w:pPr>
        <w:pStyle w:val="BodyText"/>
        <w:spacing w:before="77" w:line="242" w:lineRule="auto"/>
        <w:ind w:left="253" w:right="112"/>
        <w:jc w:val="both"/>
      </w:pPr>
      <w:r>
        <w:lastRenderedPageBreak/>
        <w:t>Network activities should be oriented towards long-term goals, not at producing pre- defined results.</w:t>
      </w:r>
    </w:p>
    <w:p w14:paraId="14A48B78" w14:textId="77777777" w:rsidR="00302E45" w:rsidRDefault="00302E45">
      <w:pPr>
        <w:pStyle w:val="BodyText"/>
        <w:spacing w:before="8"/>
        <w:rPr>
          <w:sz w:val="23"/>
        </w:rPr>
      </w:pPr>
    </w:p>
    <w:p w14:paraId="07874227" w14:textId="6A8E2582" w:rsidR="00302E45" w:rsidRDefault="00E30BD0">
      <w:pPr>
        <w:pStyle w:val="BodyText"/>
        <w:ind w:left="253" w:right="111"/>
        <w:jc w:val="both"/>
      </w:pPr>
      <w:proofErr w:type="spellStart"/>
      <w:r>
        <w:t>Fondation</w:t>
      </w:r>
      <w:proofErr w:type="spellEnd"/>
      <w:r>
        <w:t xml:space="preserve"> </w:t>
      </w:r>
      <w:proofErr w:type="spellStart"/>
      <w:r>
        <w:t>Leducq</w:t>
      </w:r>
      <w:proofErr w:type="spellEnd"/>
      <w:r>
        <w:t xml:space="preserve"> accepts applications in basic</w:t>
      </w:r>
      <w:r w:rsidR="00D009EE">
        <w:t>, translational, and</w:t>
      </w:r>
      <w:r>
        <w:t xml:space="preserve"> clinical science, including collaborative “bench to bedside and back” programs. Applicants should aim for results that, at the conclusion of the five-year term, have the potential to advance the diagnosis, management, or prevention of human disease, consistent with the overall mission of the </w:t>
      </w:r>
      <w:proofErr w:type="spellStart"/>
      <w:r>
        <w:t>Fondation</w:t>
      </w:r>
      <w:proofErr w:type="spellEnd"/>
      <w:r>
        <w:t xml:space="preserve"> </w:t>
      </w:r>
      <w:proofErr w:type="spellStart"/>
      <w:r>
        <w:t>Leducq</w:t>
      </w:r>
      <w:proofErr w:type="spellEnd"/>
      <w:r>
        <w:t xml:space="preserve">. For clarity, however, it is not </w:t>
      </w:r>
      <w:r w:rsidR="00392F5C">
        <w:t>obligatory</w:t>
      </w:r>
      <w:r>
        <w:t xml:space="preserve"> that a basic science network program contain a translational component. Rather, it is sufficient that the outcome of the network program is expected to have translational potential that can be further developed by appropriate parties in academia or industry.</w:t>
      </w:r>
    </w:p>
    <w:p w14:paraId="6B01978D" w14:textId="77777777" w:rsidR="00302E45" w:rsidRDefault="00302E45">
      <w:pPr>
        <w:pStyle w:val="BodyText"/>
        <w:spacing w:before="10"/>
        <w:rPr>
          <w:sz w:val="23"/>
        </w:rPr>
      </w:pPr>
    </w:p>
    <w:p w14:paraId="371FDDB5" w14:textId="6A41D37A" w:rsidR="00302E45" w:rsidRDefault="00E30BD0">
      <w:pPr>
        <w:pStyle w:val="BodyText"/>
        <w:spacing w:before="1"/>
        <w:ind w:left="253" w:right="112"/>
        <w:jc w:val="both"/>
      </w:pPr>
      <w:r>
        <w:rPr>
          <w:noProof/>
        </w:rPr>
        <w:drawing>
          <wp:anchor distT="0" distB="0" distL="0" distR="0" simplePos="0" relativeHeight="268427903" behindDoc="1" locked="0" layoutInCell="1" allowOverlap="1" wp14:anchorId="57B1E9B5" wp14:editId="5F5F9766">
            <wp:simplePos x="0" y="0"/>
            <wp:positionH relativeFrom="page">
              <wp:posOffset>698500</wp:posOffset>
            </wp:positionH>
            <wp:positionV relativeFrom="paragraph">
              <wp:posOffset>484960</wp:posOffset>
            </wp:positionV>
            <wp:extent cx="329184" cy="3413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329184" cy="341375"/>
                    </a:xfrm>
                    <a:prstGeom prst="rect">
                      <a:avLst/>
                    </a:prstGeom>
                  </pic:spPr>
                </pic:pic>
              </a:graphicData>
            </a:graphic>
          </wp:anchor>
        </w:drawing>
      </w:r>
      <w:r>
        <w:t>The selection committee will not generally look favorably on activities ordinarily best pursued by industry, such as</w:t>
      </w:r>
      <w:r w:rsidR="00392F5C">
        <w:t xml:space="preserve"> </w:t>
      </w:r>
      <w:r>
        <w:t>high throughput chemical screening, or lead compound optimization.</w:t>
      </w:r>
    </w:p>
    <w:p w14:paraId="5C89285E" w14:textId="77777777" w:rsidR="00302E45" w:rsidRDefault="00302E45">
      <w:pPr>
        <w:pStyle w:val="BodyText"/>
        <w:spacing w:before="8"/>
        <w:rPr>
          <w:sz w:val="19"/>
        </w:rPr>
      </w:pPr>
    </w:p>
    <w:p w14:paraId="14DE8028" w14:textId="77777777" w:rsidR="00302E45" w:rsidRDefault="00E30BD0">
      <w:pPr>
        <w:pStyle w:val="Heading3"/>
        <w:spacing w:before="92"/>
      </w:pPr>
      <w:r>
        <w:rPr>
          <w:color w:val="F49B1C"/>
          <w:u w:val="single" w:color="F49B1C"/>
        </w:rPr>
        <w:t>Structure and organization</w:t>
      </w:r>
    </w:p>
    <w:p w14:paraId="36E7487D" w14:textId="77777777" w:rsidR="00302E45" w:rsidRDefault="00302E45">
      <w:pPr>
        <w:pStyle w:val="BodyText"/>
        <w:spacing w:before="10"/>
        <w:rPr>
          <w:rFonts w:ascii="Arial-BoldItalicMT"/>
          <w:b/>
          <w:i/>
          <w:sz w:val="15"/>
        </w:rPr>
      </w:pPr>
    </w:p>
    <w:p w14:paraId="61D4A199" w14:textId="099EA7A7" w:rsidR="00302E45" w:rsidRDefault="00E30BD0">
      <w:pPr>
        <w:pStyle w:val="BodyText"/>
        <w:spacing w:before="92"/>
        <w:ind w:left="253" w:right="111"/>
        <w:jc w:val="both"/>
      </w:pPr>
      <w:r>
        <w:t xml:space="preserve">Each network is built around a transatlantic research alliance involving two network coordinators, the </w:t>
      </w:r>
      <w:r>
        <w:rPr>
          <w:i/>
        </w:rPr>
        <w:t xml:space="preserve">European Coordinator </w:t>
      </w:r>
      <w:r>
        <w:t xml:space="preserve">and the </w:t>
      </w:r>
      <w:r>
        <w:rPr>
          <w:i/>
        </w:rPr>
        <w:t>North American Coordinator</w:t>
      </w:r>
      <w:r>
        <w:t xml:space="preserve">. </w:t>
      </w:r>
      <w:proofErr w:type="spellStart"/>
      <w:r>
        <w:t>Fondation</w:t>
      </w:r>
      <w:proofErr w:type="spellEnd"/>
      <w:r>
        <w:t xml:space="preserve"> </w:t>
      </w:r>
      <w:proofErr w:type="spellStart"/>
      <w:r>
        <w:t>Leducq</w:t>
      </w:r>
      <w:proofErr w:type="spellEnd"/>
      <w:r>
        <w:t xml:space="preserve"> recognizes the two coordinators as the leaders of, and representatives for, the network. The coordinators are jointly responsible for the design of the research program, the composition of the network, the execution of the research plan, </w:t>
      </w:r>
      <w:r w:rsidR="00392F5C">
        <w:t xml:space="preserve">the supervision of </w:t>
      </w:r>
      <w:r w:rsidR="00DF5BAC">
        <w:t>participating</w:t>
      </w:r>
      <w:r w:rsidR="00392F5C">
        <w:t xml:space="preserve"> early career scientists, </w:t>
      </w:r>
      <w:r>
        <w:t xml:space="preserve">and the </w:t>
      </w:r>
      <w:r w:rsidR="009A687C">
        <w:t>oversight and</w:t>
      </w:r>
      <w:r>
        <w:t xml:space="preserve"> allocation of the budget. They are given considerable flexibility in their management of the network, and together, subject to the conditions of the research agreement, may modify the research program, make budgetary changes, and add or remove members from the network, over the course of the five-year</w:t>
      </w:r>
      <w:r>
        <w:rPr>
          <w:spacing w:val="-1"/>
        </w:rPr>
        <w:t xml:space="preserve"> </w:t>
      </w:r>
      <w:r>
        <w:t>term.</w:t>
      </w:r>
    </w:p>
    <w:p w14:paraId="354861A5" w14:textId="77777777" w:rsidR="00302E45" w:rsidRDefault="00302E45">
      <w:pPr>
        <w:pStyle w:val="BodyText"/>
        <w:spacing w:before="10"/>
        <w:rPr>
          <w:sz w:val="23"/>
        </w:rPr>
      </w:pPr>
    </w:p>
    <w:p w14:paraId="34D6C278" w14:textId="098C75AB" w:rsidR="00302E45" w:rsidRDefault="00E30BD0">
      <w:pPr>
        <w:pStyle w:val="BodyText"/>
        <w:ind w:left="253" w:right="113"/>
        <w:jc w:val="both"/>
      </w:pPr>
      <w:r>
        <w:t xml:space="preserve">Each network includes other </w:t>
      </w:r>
      <w:r w:rsidR="001D1897">
        <w:t>network members</w:t>
      </w:r>
      <w:r>
        <w:t xml:space="preserve"> </w:t>
      </w:r>
      <w:r w:rsidR="001D1897">
        <w:t xml:space="preserve">(the principal investigators who make up the network) </w:t>
      </w:r>
      <w:r>
        <w:t xml:space="preserve">who participate in the scientific program, and in the administration of the network, to varying degrees. Any investigator with an independent budget from the </w:t>
      </w:r>
      <w:proofErr w:type="spellStart"/>
      <w:r>
        <w:t>Fondation</w:t>
      </w:r>
      <w:proofErr w:type="spellEnd"/>
      <w:r>
        <w:t xml:space="preserve"> </w:t>
      </w:r>
      <w:proofErr w:type="spellStart"/>
      <w:r>
        <w:t>Leducq</w:t>
      </w:r>
      <w:proofErr w:type="spellEnd"/>
      <w:r>
        <w:t xml:space="preserve"> for the network program is considered a network member, and that member’s affiliated institution must sign the research agreement before the member can receive funding. Non-funded investigators </w:t>
      </w:r>
      <w:r w:rsidR="001D1897">
        <w:t>(</w:t>
      </w:r>
      <w:r w:rsidR="001D1897" w:rsidRPr="001D1897">
        <w:t>not</w:t>
      </w:r>
      <w:r w:rsidR="001D1897">
        <w:t xml:space="preserve"> defined as network members) </w:t>
      </w:r>
      <w:r>
        <w:t xml:space="preserve">may also participate in network activities, and the </w:t>
      </w:r>
      <w:proofErr w:type="spellStart"/>
      <w:r>
        <w:t>Fondation</w:t>
      </w:r>
      <w:proofErr w:type="spellEnd"/>
      <w:r>
        <w:t xml:space="preserve"> </w:t>
      </w:r>
      <w:proofErr w:type="spellStart"/>
      <w:r>
        <w:t>Leducq</w:t>
      </w:r>
      <w:proofErr w:type="spellEnd"/>
      <w:r>
        <w:t xml:space="preserve"> does not </w:t>
      </w:r>
      <w:r w:rsidR="009A687C">
        <w:t>require that</w:t>
      </w:r>
      <w:r>
        <w:t xml:space="preserve"> their affiliated institution sign the research agreement for them to be permitted to do so, although network member institutions may want them to sign the intellectual property provisions of the agreement. Early-career investigators participate in the network research program under the supervision or support of one or more </w:t>
      </w:r>
      <w:r w:rsidR="001D1897">
        <w:t xml:space="preserve">network </w:t>
      </w:r>
      <w:r>
        <w:t xml:space="preserve">members. The role of each </w:t>
      </w:r>
      <w:r w:rsidR="001D1897">
        <w:t xml:space="preserve">network </w:t>
      </w:r>
      <w:r>
        <w:t xml:space="preserve">member is described in the application; it may vary over the duration of the </w:t>
      </w:r>
      <w:r w:rsidR="00945669">
        <w:t>term</w:t>
      </w:r>
      <w:r>
        <w:t xml:space="preserve">. As noted above, network membership is not fixed. Network members may be added </w:t>
      </w:r>
      <w:r w:rsidR="009A687C">
        <w:t>to</w:t>
      </w:r>
      <w:r w:rsidR="00945669">
        <w:t>,</w:t>
      </w:r>
      <w:r w:rsidR="009A687C">
        <w:t xml:space="preserve"> or</w:t>
      </w:r>
      <w:r>
        <w:t xml:space="preserve"> removed from</w:t>
      </w:r>
      <w:r w:rsidR="00945669">
        <w:t>,</w:t>
      </w:r>
      <w:r>
        <w:t xml:space="preserve"> the network, as mutually agreed by the two coordinators, and approved by the </w:t>
      </w:r>
      <w:proofErr w:type="spellStart"/>
      <w:r>
        <w:t>Fondation</w:t>
      </w:r>
      <w:proofErr w:type="spellEnd"/>
      <w:r>
        <w:t xml:space="preserve"> </w:t>
      </w:r>
      <w:proofErr w:type="spellStart"/>
      <w:r>
        <w:t>Leducq</w:t>
      </w:r>
      <w:proofErr w:type="spellEnd"/>
      <w:r>
        <w:t>.</w:t>
      </w:r>
    </w:p>
    <w:p w14:paraId="2DEF5308" w14:textId="77777777" w:rsidR="00302E45" w:rsidRDefault="00302E45">
      <w:pPr>
        <w:pStyle w:val="BodyText"/>
        <w:spacing w:before="10"/>
        <w:rPr>
          <w:sz w:val="23"/>
        </w:rPr>
      </w:pPr>
    </w:p>
    <w:p w14:paraId="515120CA" w14:textId="77777777" w:rsidR="00302E45" w:rsidRDefault="00E30BD0">
      <w:pPr>
        <w:pStyle w:val="Heading3"/>
        <w:jc w:val="both"/>
      </w:pPr>
      <w:r>
        <w:rPr>
          <w:color w:val="F49B1C"/>
          <w:u w:val="single" w:color="F49B1C"/>
        </w:rPr>
        <w:t>Collaboration and Integration</w:t>
      </w:r>
    </w:p>
    <w:p w14:paraId="3063B8C7" w14:textId="77777777" w:rsidR="00302E45" w:rsidRDefault="00302E45">
      <w:pPr>
        <w:pStyle w:val="BodyText"/>
        <w:spacing w:before="10"/>
        <w:rPr>
          <w:rFonts w:ascii="Arial-BoldItalicMT"/>
          <w:b/>
          <w:i/>
          <w:sz w:val="15"/>
        </w:rPr>
      </w:pPr>
    </w:p>
    <w:p w14:paraId="61DC8E59" w14:textId="74C03057" w:rsidR="00302E45" w:rsidRDefault="00E30BD0" w:rsidP="005F367D">
      <w:pPr>
        <w:pStyle w:val="BodyText"/>
        <w:spacing w:before="92"/>
        <w:ind w:left="253" w:right="111"/>
        <w:jc w:val="both"/>
      </w:pPr>
      <w:r>
        <w:t xml:space="preserve">Networks should be organized in such a way that the members </w:t>
      </w:r>
      <w:r w:rsidR="001D1897">
        <w:t xml:space="preserve">chosen should </w:t>
      </w:r>
      <w:r>
        <w:t xml:space="preserve">clearly and demonstrably benefit from the international collaborative opportunities the network </w:t>
      </w:r>
      <w:r>
        <w:lastRenderedPageBreak/>
        <w:t xml:space="preserve">provides. The </w:t>
      </w:r>
      <w:r w:rsidRPr="005F367D">
        <w:rPr>
          <w:b/>
        </w:rPr>
        <w:t>added value of the collaborative</w:t>
      </w:r>
      <w:r>
        <w:t xml:space="preserve"> </w:t>
      </w:r>
      <w:r w:rsidRPr="005F367D">
        <w:rPr>
          <w:b/>
        </w:rPr>
        <w:t>effort</w:t>
      </w:r>
      <w:r>
        <w:t xml:space="preserve"> to the overall network scientific</w:t>
      </w:r>
      <w:r w:rsidR="00945669">
        <w:t xml:space="preserve"> program is </w:t>
      </w:r>
      <w:r w:rsidR="003A6FB6">
        <w:t>important criteria of the network’s</w:t>
      </w:r>
      <w:r>
        <w:t xml:space="preserve"> </w:t>
      </w:r>
      <w:proofErr w:type="gramStart"/>
      <w:r>
        <w:t>potential</w:t>
      </w:r>
      <w:r w:rsidR="00BC0065">
        <w:t>, and</w:t>
      </w:r>
      <w:proofErr w:type="gramEnd"/>
      <w:r w:rsidR="00BC0065">
        <w:t xml:space="preserve"> is evaluated at the initial application and subsequently throughout</w:t>
      </w:r>
      <w:r>
        <w:t xml:space="preserve"> </w:t>
      </w:r>
      <w:r w:rsidR="00BC0065">
        <w:t xml:space="preserve">the life of the network. </w:t>
      </w:r>
      <w:r>
        <w:rPr>
          <w:b/>
        </w:rPr>
        <w:t>Interdisciplinary collaboration</w:t>
      </w:r>
      <w:r w:rsidR="003E6366">
        <w:rPr>
          <w:b/>
        </w:rPr>
        <w:t xml:space="preserve"> </w:t>
      </w:r>
      <w:r>
        <w:rPr>
          <w:b/>
        </w:rPr>
        <w:t xml:space="preserve">is particularly encouraged, </w:t>
      </w:r>
      <w:r>
        <w:t xml:space="preserve">as, for example, the strategic inclusion into a </w:t>
      </w:r>
      <w:proofErr w:type="spellStart"/>
      <w:r>
        <w:t>Leducq</w:t>
      </w:r>
      <w:proofErr w:type="spellEnd"/>
      <w:r>
        <w:t xml:space="preserve"> network of an outstanding scientist who is new to cardiovascular</w:t>
      </w:r>
      <w:r w:rsidR="00BC0065">
        <w:t>/</w:t>
      </w:r>
      <w:r>
        <w:t>neurovascular research and brings vital new technology and</w:t>
      </w:r>
      <w:r>
        <w:rPr>
          <w:spacing w:val="-4"/>
        </w:rPr>
        <w:t xml:space="preserve"> </w:t>
      </w:r>
      <w:r>
        <w:t>perspectives.</w:t>
      </w:r>
    </w:p>
    <w:p w14:paraId="654DE15E" w14:textId="77777777" w:rsidR="00302E45" w:rsidRDefault="00302E45">
      <w:pPr>
        <w:pStyle w:val="BodyText"/>
        <w:spacing w:before="11"/>
        <w:rPr>
          <w:sz w:val="23"/>
        </w:rPr>
      </w:pPr>
    </w:p>
    <w:p w14:paraId="77CBC8B5" w14:textId="0BF70D32" w:rsidR="00302E45" w:rsidRDefault="00E30BD0">
      <w:pPr>
        <w:pStyle w:val="BodyText"/>
        <w:ind w:left="113" w:right="112"/>
        <w:jc w:val="both"/>
      </w:pPr>
      <w:r>
        <w:t xml:space="preserve">It is not expected that every member of a network </w:t>
      </w:r>
      <w:r w:rsidR="009A687C">
        <w:t>collaborates</w:t>
      </w:r>
      <w:r>
        <w:t xml:space="preserve"> with every other member. Nonetheless, the network should make an effort to foster an environment where </w:t>
      </w:r>
      <w:r w:rsidR="009A687C">
        <w:t>new and</w:t>
      </w:r>
      <w:r>
        <w:t xml:space="preserve"> creative collaborative projects can take root and</w:t>
      </w:r>
      <w:r>
        <w:rPr>
          <w:spacing w:val="-2"/>
        </w:rPr>
        <w:t xml:space="preserve"> </w:t>
      </w:r>
      <w:r>
        <w:t>grow.</w:t>
      </w:r>
    </w:p>
    <w:p w14:paraId="5FDFC7BB" w14:textId="77777777" w:rsidR="00302E45" w:rsidRDefault="00302E45">
      <w:pPr>
        <w:pStyle w:val="BodyText"/>
        <w:spacing w:before="11"/>
        <w:rPr>
          <w:sz w:val="23"/>
        </w:rPr>
      </w:pPr>
    </w:p>
    <w:p w14:paraId="26FE3411" w14:textId="77777777" w:rsidR="00302E45" w:rsidRDefault="00E30BD0">
      <w:pPr>
        <w:pStyle w:val="BodyText"/>
        <w:ind w:left="113"/>
        <w:jc w:val="both"/>
      </w:pPr>
      <w:proofErr w:type="spellStart"/>
      <w:r>
        <w:t>Leducq</w:t>
      </w:r>
      <w:proofErr w:type="spellEnd"/>
      <w:r>
        <w:t xml:space="preserve"> networks can provide advantages to members in a number of ways, including:</w:t>
      </w:r>
    </w:p>
    <w:p w14:paraId="01202F92" w14:textId="77777777" w:rsidR="00302E45" w:rsidRDefault="00302E45">
      <w:pPr>
        <w:pStyle w:val="BodyText"/>
        <w:spacing w:before="11"/>
        <w:rPr>
          <w:sz w:val="28"/>
        </w:rPr>
      </w:pPr>
    </w:p>
    <w:p w14:paraId="4ACD9AC7" w14:textId="77777777" w:rsidR="00302E45" w:rsidRDefault="00E30BD0" w:rsidP="005C6AD8">
      <w:pPr>
        <w:pStyle w:val="ListParagraph"/>
        <w:numPr>
          <w:ilvl w:val="1"/>
          <w:numId w:val="11"/>
        </w:numPr>
        <w:tabs>
          <w:tab w:val="left" w:pos="1193"/>
          <w:tab w:val="left" w:pos="1194"/>
        </w:tabs>
        <w:rPr>
          <w:rFonts w:ascii="Symbol"/>
          <w:sz w:val="28"/>
        </w:rPr>
      </w:pPr>
      <w:r>
        <w:rPr>
          <w:sz w:val="24"/>
        </w:rPr>
        <w:t>Bringing new approaches to old problems;</w:t>
      </w:r>
    </w:p>
    <w:p w14:paraId="4CB79A9C" w14:textId="77777777" w:rsidR="00302E45" w:rsidRDefault="00E30BD0" w:rsidP="005C6AD8">
      <w:pPr>
        <w:pStyle w:val="ListParagraph"/>
        <w:numPr>
          <w:ilvl w:val="1"/>
          <w:numId w:val="11"/>
        </w:numPr>
        <w:tabs>
          <w:tab w:val="left" w:pos="1193"/>
          <w:tab w:val="left" w:pos="1194"/>
        </w:tabs>
        <w:spacing w:before="27"/>
        <w:rPr>
          <w:rFonts w:ascii="Symbol"/>
          <w:sz w:val="28"/>
        </w:rPr>
      </w:pPr>
      <w:r>
        <w:rPr>
          <w:sz w:val="24"/>
        </w:rPr>
        <w:t>Catalyzing creativity through multidisciplinary interaction;</w:t>
      </w:r>
    </w:p>
    <w:p w14:paraId="3AB34191" w14:textId="1FC1DCA1" w:rsidR="00302E45" w:rsidRDefault="00E30BD0" w:rsidP="005C6AD8">
      <w:pPr>
        <w:pStyle w:val="ListParagraph"/>
        <w:numPr>
          <w:ilvl w:val="1"/>
          <w:numId w:val="11"/>
        </w:numPr>
        <w:tabs>
          <w:tab w:val="left" w:pos="1194"/>
        </w:tabs>
        <w:spacing w:before="28" w:line="274" w:lineRule="exact"/>
        <w:ind w:right="112"/>
        <w:jc w:val="both"/>
        <w:rPr>
          <w:rFonts w:ascii="Symbol"/>
          <w:sz w:val="28"/>
        </w:rPr>
      </w:pPr>
      <w:r>
        <w:rPr>
          <w:sz w:val="24"/>
        </w:rPr>
        <w:t xml:space="preserve">Increasing efficiency through the participation of members </w:t>
      </w:r>
      <w:r w:rsidR="009A687C">
        <w:rPr>
          <w:sz w:val="24"/>
        </w:rPr>
        <w:t>with complementary</w:t>
      </w:r>
      <w:r>
        <w:rPr>
          <w:sz w:val="24"/>
        </w:rPr>
        <w:t xml:space="preserve"> specialized skills;</w:t>
      </w:r>
    </w:p>
    <w:p w14:paraId="09E72AED" w14:textId="77777777" w:rsidR="00302E45" w:rsidRDefault="00E30BD0" w:rsidP="005C6AD8">
      <w:pPr>
        <w:pStyle w:val="ListParagraph"/>
        <w:numPr>
          <w:ilvl w:val="1"/>
          <w:numId w:val="11"/>
        </w:numPr>
        <w:tabs>
          <w:tab w:val="left" w:pos="1194"/>
        </w:tabs>
        <w:spacing w:before="61" w:line="274" w:lineRule="exact"/>
        <w:ind w:right="112"/>
        <w:jc w:val="both"/>
        <w:rPr>
          <w:rFonts w:ascii="Symbol"/>
          <w:sz w:val="28"/>
        </w:rPr>
      </w:pPr>
      <w:r>
        <w:rPr>
          <w:sz w:val="24"/>
        </w:rPr>
        <w:t>Expanding access to resources, such as genetically modified animals, specialized techniques, supplies, equipment,</w:t>
      </w:r>
      <w:r>
        <w:rPr>
          <w:spacing w:val="-1"/>
          <w:sz w:val="24"/>
        </w:rPr>
        <w:t xml:space="preserve"> </w:t>
      </w:r>
      <w:r>
        <w:rPr>
          <w:sz w:val="24"/>
        </w:rPr>
        <w:t>etc.;</w:t>
      </w:r>
    </w:p>
    <w:p w14:paraId="04667202" w14:textId="77777777" w:rsidR="00302E45" w:rsidRDefault="00E30BD0" w:rsidP="005C6AD8">
      <w:pPr>
        <w:pStyle w:val="ListParagraph"/>
        <w:numPr>
          <w:ilvl w:val="1"/>
          <w:numId w:val="11"/>
        </w:numPr>
        <w:tabs>
          <w:tab w:val="left" w:pos="1193"/>
          <w:tab w:val="left" w:pos="1194"/>
        </w:tabs>
        <w:spacing w:before="50"/>
        <w:rPr>
          <w:rFonts w:ascii="Symbol"/>
          <w:sz w:val="28"/>
        </w:rPr>
      </w:pPr>
      <w:r>
        <w:rPr>
          <w:sz w:val="24"/>
        </w:rPr>
        <w:t>Allowing for the rapid testing of hypotheses in different model systems;</w:t>
      </w:r>
    </w:p>
    <w:p w14:paraId="69307B22" w14:textId="77777777" w:rsidR="00302E45" w:rsidRDefault="00E30BD0" w:rsidP="005C6AD8">
      <w:pPr>
        <w:pStyle w:val="ListParagraph"/>
        <w:numPr>
          <w:ilvl w:val="1"/>
          <w:numId w:val="11"/>
        </w:numPr>
        <w:tabs>
          <w:tab w:val="left" w:pos="1194"/>
        </w:tabs>
        <w:spacing w:before="32" w:line="274" w:lineRule="exact"/>
        <w:ind w:right="112"/>
        <w:jc w:val="both"/>
        <w:rPr>
          <w:rFonts w:ascii="Symbol"/>
          <w:sz w:val="28"/>
        </w:rPr>
      </w:pPr>
      <w:r>
        <w:rPr>
          <w:sz w:val="24"/>
        </w:rPr>
        <w:t>Enhancing information sharing and communication, particularly with regard to virtual and interactive working methods, and access to databases of mutual interest;</w:t>
      </w:r>
    </w:p>
    <w:p w14:paraId="03F0C157" w14:textId="77777777" w:rsidR="00302E45" w:rsidRDefault="00E30BD0" w:rsidP="005C6AD8">
      <w:pPr>
        <w:pStyle w:val="ListParagraph"/>
        <w:numPr>
          <w:ilvl w:val="1"/>
          <w:numId w:val="11"/>
        </w:numPr>
        <w:tabs>
          <w:tab w:val="left" w:pos="1194"/>
        </w:tabs>
        <w:spacing w:before="69" w:line="225" w:lineRule="auto"/>
        <w:ind w:right="112"/>
        <w:jc w:val="both"/>
        <w:rPr>
          <w:rFonts w:ascii="Symbol"/>
          <w:sz w:val="28"/>
        </w:rPr>
      </w:pPr>
      <w:r>
        <w:rPr>
          <w:sz w:val="24"/>
        </w:rPr>
        <w:t>Promoting personnel exchange, especially for early-career investigators, over the short, medium and long term. Training positions may be made available to researchers from other network member institutions;</w:t>
      </w:r>
    </w:p>
    <w:p w14:paraId="4635CEFE" w14:textId="77777777" w:rsidR="00302E45" w:rsidRDefault="00E30BD0" w:rsidP="005C6AD8">
      <w:pPr>
        <w:pStyle w:val="ListParagraph"/>
        <w:numPr>
          <w:ilvl w:val="1"/>
          <w:numId w:val="11"/>
        </w:numPr>
        <w:tabs>
          <w:tab w:val="left" w:pos="1194"/>
        </w:tabs>
        <w:spacing w:before="64" w:line="274" w:lineRule="exact"/>
        <w:ind w:right="112"/>
        <w:jc w:val="both"/>
        <w:rPr>
          <w:rFonts w:ascii="Symbol"/>
          <w:sz w:val="28"/>
        </w:rPr>
      </w:pPr>
      <w:r>
        <w:rPr>
          <w:sz w:val="24"/>
        </w:rPr>
        <w:t>Developing joint research infrastructures and adapting existing equipment for shared use;</w:t>
      </w:r>
    </w:p>
    <w:p w14:paraId="1952BC72" w14:textId="77777777" w:rsidR="00302E45" w:rsidRPr="00A61B6E" w:rsidRDefault="00E30BD0" w:rsidP="005C6AD8">
      <w:pPr>
        <w:pStyle w:val="ListParagraph"/>
        <w:numPr>
          <w:ilvl w:val="1"/>
          <w:numId w:val="11"/>
        </w:numPr>
        <w:tabs>
          <w:tab w:val="left" w:pos="1194"/>
        </w:tabs>
        <w:spacing w:before="15" w:line="278" w:lineRule="exact"/>
        <w:ind w:right="112"/>
        <w:jc w:val="both"/>
        <w:rPr>
          <w:rFonts w:ascii="Symbol"/>
          <w:sz w:val="24"/>
        </w:rPr>
      </w:pPr>
      <w:r>
        <w:rPr>
          <w:sz w:val="24"/>
        </w:rPr>
        <w:t>Optimizing the use of support staff and associated personnel among members of the network.</w:t>
      </w:r>
    </w:p>
    <w:p w14:paraId="1614108C" w14:textId="77777777" w:rsidR="003E6366" w:rsidRDefault="003E6366" w:rsidP="005C6AD8">
      <w:pPr>
        <w:pStyle w:val="ListParagraph"/>
        <w:numPr>
          <w:ilvl w:val="1"/>
          <w:numId w:val="11"/>
        </w:numPr>
        <w:tabs>
          <w:tab w:val="left" w:pos="1194"/>
        </w:tabs>
        <w:spacing w:before="15" w:line="278" w:lineRule="exact"/>
        <w:ind w:right="112"/>
        <w:jc w:val="both"/>
        <w:rPr>
          <w:rFonts w:ascii="Symbol"/>
          <w:sz w:val="24"/>
        </w:rPr>
      </w:pPr>
      <w:r>
        <w:rPr>
          <w:sz w:val="24"/>
        </w:rPr>
        <w:t>Provide an enhanced training environment for early career investigators.</w:t>
      </w:r>
    </w:p>
    <w:p w14:paraId="1ACB8801" w14:textId="77777777" w:rsidR="00302E45" w:rsidRDefault="00302E45">
      <w:pPr>
        <w:pStyle w:val="BodyText"/>
        <w:spacing w:before="6"/>
        <w:rPr>
          <w:sz w:val="23"/>
        </w:rPr>
      </w:pPr>
    </w:p>
    <w:p w14:paraId="0D2D4A3C" w14:textId="77777777" w:rsidR="00302E45" w:rsidRDefault="00E30BD0">
      <w:pPr>
        <w:pStyle w:val="Heading3"/>
        <w:ind w:left="113"/>
        <w:jc w:val="both"/>
      </w:pPr>
      <w:r>
        <w:rPr>
          <w:color w:val="F49B1C"/>
          <w:u w:val="single" w:color="F49B1C"/>
        </w:rPr>
        <w:t>Size</w:t>
      </w:r>
    </w:p>
    <w:p w14:paraId="1D85984C" w14:textId="77777777" w:rsidR="00302E45" w:rsidRDefault="00302E45">
      <w:pPr>
        <w:pStyle w:val="BodyText"/>
        <w:spacing w:before="11"/>
        <w:rPr>
          <w:rFonts w:ascii="Arial-BoldItalicMT"/>
          <w:b/>
          <w:i/>
          <w:sz w:val="15"/>
        </w:rPr>
      </w:pPr>
    </w:p>
    <w:p w14:paraId="3D179382" w14:textId="3DE2EE55" w:rsidR="00302E45" w:rsidRPr="00A61B6E" w:rsidRDefault="00E30BD0">
      <w:pPr>
        <w:pStyle w:val="BodyText"/>
        <w:spacing w:before="92"/>
        <w:ind w:left="113" w:right="111"/>
        <w:jc w:val="both"/>
        <w:rPr>
          <w:b/>
        </w:rPr>
      </w:pPr>
      <w:r>
        <w:t xml:space="preserve">The size of the network may vary depending on the theme and on the type of </w:t>
      </w:r>
      <w:r w:rsidR="00A12ADF">
        <w:t>research and</w:t>
      </w:r>
      <w:r>
        <w:t xml:space="preserve"> may not be determined fully at the outset. More important than the size of the network is the </w:t>
      </w:r>
      <w:r w:rsidRPr="005F367D">
        <w:rPr>
          <w:b/>
        </w:rPr>
        <w:t>rationale for the inclusion of the members</w:t>
      </w:r>
      <w:r>
        <w:t xml:space="preserve">, and the case </w:t>
      </w:r>
      <w:r w:rsidR="003E6366">
        <w:t>that is</w:t>
      </w:r>
      <w:r>
        <w:t xml:space="preserve"> made </w:t>
      </w:r>
      <w:r w:rsidR="009A687C">
        <w:t>for the</w:t>
      </w:r>
      <w:r>
        <w:t xml:space="preserve"> collaborative benefit to be gained by their inclusion. At a minimum</w:t>
      </w:r>
      <w:r w:rsidR="003E6366">
        <w:t>,</w:t>
      </w:r>
      <w:r>
        <w:t xml:space="preserve"> a </w:t>
      </w:r>
      <w:proofErr w:type="spellStart"/>
      <w:r>
        <w:t>Leducq</w:t>
      </w:r>
      <w:proofErr w:type="spellEnd"/>
      <w:r>
        <w:t xml:space="preserve"> network should have three institutional members. As a general recommendation, the total number of institutions should not be greater than six, at which point the network becomes more difficult to manage. Applicants proposing to include more than six institutions in the network should discuss directly how the administrative and governance challenges associated with a larger network will be addressed. (For this purpose, INSERM units are considered separate institutions if they are at different universities and/or are administered by different INSERM </w:t>
      </w:r>
      <w:proofErr w:type="spellStart"/>
      <w:r>
        <w:rPr>
          <w:i/>
        </w:rPr>
        <w:t>délégations</w:t>
      </w:r>
      <w:proofErr w:type="spellEnd"/>
      <w:r>
        <w:rPr>
          <w:i/>
        </w:rPr>
        <w:t xml:space="preserve"> </w:t>
      </w:r>
      <w:proofErr w:type="spellStart"/>
      <w:r>
        <w:rPr>
          <w:i/>
        </w:rPr>
        <w:t>régionales</w:t>
      </w:r>
      <w:proofErr w:type="spellEnd"/>
      <w:r>
        <w:t xml:space="preserve">.) </w:t>
      </w:r>
      <w:r w:rsidRPr="00A61B6E">
        <w:rPr>
          <w:b/>
        </w:rPr>
        <w:t>All network applicants must demonstrate, in the application, how the composition of the network advances the scientific objectives of the research</w:t>
      </w:r>
      <w:r w:rsidRPr="00A61B6E">
        <w:rPr>
          <w:b/>
          <w:spacing w:val="-1"/>
        </w:rPr>
        <w:t xml:space="preserve"> </w:t>
      </w:r>
      <w:r w:rsidRPr="00A61B6E">
        <w:rPr>
          <w:b/>
        </w:rPr>
        <w:t>program.</w:t>
      </w:r>
    </w:p>
    <w:p w14:paraId="4C82C98D" w14:textId="77777777" w:rsidR="00302E45" w:rsidRDefault="00302E45">
      <w:pPr>
        <w:jc w:val="both"/>
        <w:sectPr w:rsidR="00302E45">
          <w:footerReference w:type="default" r:id="rId10"/>
          <w:pgSz w:w="11900" w:h="16820"/>
          <w:pgMar w:top="1340" w:right="1120" w:bottom="1580" w:left="1140" w:header="0" w:footer="1386" w:gutter="0"/>
          <w:cols w:space="720"/>
        </w:sectPr>
      </w:pPr>
    </w:p>
    <w:p w14:paraId="507B1291" w14:textId="203F66B4" w:rsidR="00302E45" w:rsidRDefault="009A687C">
      <w:pPr>
        <w:pStyle w:val="Heading2"/>
        <w:numPr>
          <w:ilvl w:val="0"/>
          <w:numId w:val="3"/>
        </w:numPr>
        <w:tabs>
          <w:tab w:val="left" w:pos="587"/>
        </w:tabs>
        <w:spacing w:before="77"/>
        <w:ind w:left="586" w:hanging="333"/>
      </w:pPr>
      <w:r>
        <w:rPr>
          <w:noProof/>
        </w:rPr>
        <w:lastRenderedPageBreak/>
        <mc:AlternateContent>
          <mc:Choice Requires="wpg">
            <w:drawing>
              <wp:anchor distT="0" distB="0" distL="114300" distR="114300" simplePos="0" relativeHeight="503308952" behindDoc="1" locked="0" layoutInCell="1" allowOverlap="1" wp14:anchorId="71400B4E" wp14:editId="437CA7D5">
                <wp:simplePos x="0" y="0"/>
                <wp:positionH relativeFrom="page">
                  <wp:posOffset>698500</wp:posOffset>
                </wp:positionH>
                <wp:positionV relativeFrom="paragraph">
                  <wp:posOffset>185420</wp:posOffset>
                </wp:positionV>
                <wp:extent cx="329565" cy="719455"/>
                <wp:effectExtent l="0" t="0" r="635"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719455"/>
                          <a:chOff x="1100" y="293"/>
                          <a:chExt cx="519" cy="1133"/>
                        </a:xfrm>
                      </wpg:grpSpPr>
                      <pic:pic xmlns:pic="http://schemas.openxmlformats.org/drawingml/2006/picture">
                        <pic:nvPicPr>
                          <pic:cNvPr id="17"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0" y="293"/>
                            <a:ext cx="51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0" y="888"/>
                            <a:ext cx="51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381ECBC" id="Group 9" o:spid="_x0000_s1026" style="position:absolute;margin-left:55pt;margin-top:14.6pt;width:25.95pt;height:56.65pt;z-index:-7528;mso-position-horizontal-relative:page" coordorigin="1100,293" coordsize="519,11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00;top:293;width:518;height: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b&#10;WIvCAAAA2wAAAA8AAABkcnMvZG93bnJldi54bWxET01rwkAQvRf8D8sUvJS6sdYq0U2wSos3MRXP&#10;Q3bMhmZnY3bV+O+7hUJv83ifs8x724grdb52rGA8SkAQl07XXCk4fH08z0H4gKyxcUwK7uQhzwYP&#10;S0y1u/GerkWoRAxhn6ICE0KbSulLQxb9yLXEkTu5zmKIsKuk7vAWw20jX5LkTVqsOTYYbGltqPwu&#10;LlbB5GmyWfNxuquLz/ddZab9a3LeKzV87FcLEIH68C/+c291nD+D31/iATL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G21iLwgAAANsAAAAPAAAAAAAAAAAAAAAAAJwCAABk&#10;cnMvZG93bnJldi54bWxQSwUGAAAAAAQABAD3AAAAiwMAAAAA&#10;">
                  <v:imagedata r:id="rId13" o:title=""/>
                </v:shape>
                <v:shape id="Picture 10" o:spid="_x0000_s1028" type="#_x0000_t75" style="position:absolute;left:1100;top:888;width:518;height: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E&#10;zPnEAAAA2wAAAA8AAABkcnMvZG93bnJldi54bWxEj0FvwjAMhe9I+w+RkbigkQ4GmjoCGkxDuyHK&#10;tLPVeE1F43RNgO7fzwckbrbe83ufl+veN+pCXawDG3iaZKCIy2Brrgx8HT8eX0DFhGyxCUwG/ijC&#10;evUwWGJuw5UPdClSpSSEY44GXEptrnUsHXmMk9ASi/YTOo9J1q7StsOrhPtGT7NsoT3WLA0OW9o6&#10;Kk/F2RuYjWfvW/6e7+tit9lXbt4/Z78HY0bD/u0VVKI+3c23608r+AIrv8gAevU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dEzPnEAAAA2wAAAA8AAAAAAAAAAAAAAAAAnAIA&#10;AGRycy9kb3ducmV2LnhtbFBLBQYAAAAABAAEAPcAAACNAwAAAAA=&#10;">
                  <v:imagedata r:id="rId13" o:title=""/>
                </v:shape>
                <w10:wrap anchorx="page"/>
              </v:group>
            </w:pict>
          </mc:Fallback>
        </mc:AlternateContent>
      </w:r>
      <w:r w:rsidR="00E30BD0">
        <w:rPr>
          <w:color w:val="66C4DB"/>
        </w:rPr>
        <w:t xml:space="preserve">APPLICATION EVALUATION AND </w:t>
      </w:r>
      <w:r w:rsidR="00E30BD0" w:rsidRPr="003A6FB6">
        <w:rPr>
          <w:color w:val="66C4DB"/>
        </w:rPr>
        <w:t>SELECTION</w:t>
      </w:r>
    </w:p>
    <w:p w14:paraId="1C84378B" w14:textId="77777777" w:rsidR="00302E45" w:rsidRDefault="00302E45">
      <w:pPr>
        <w:pStyle w:val="BodyText"/>
        <w:spacing w:before="1"/>
        <w:rPr>
          <w:b/>
          <w:sz w:val="20"/>
        </w:rPr>
      </w:pPr>
    </w:p>
    <w:p w14:paraId="1753946F" w14:textId="77777777" w:rsidR="00302E45" w:rsidRDefault="00E30BD0">
      <w:pPr>
        <w:pStyle w:val="Heading3"/>
        <w:spacing w:before="92"/>
      </w:pPr>
      <w:r>
        <w:rPr>
          <w:color w:val="FF9900"/>
          <w:u w:val="single" w:color="FF9900"/>
        </w:rPr>
        <w:t>Application Process</w:t>
      </w:r>
    </w:p>
    <w:p w14:paraId="7C721DFE" w14:textId="77777777" w:rsidR="00302E45" w:rsidRDefault="00302E45">
      <w:pPr>
        <w:pStyle w:val="BodyText"/>
        <w:spacing w:before="7"/>
        <w:rPr>
          <w:rFonts w:ascii="Arial-BoldItalicMT"/>
          <w:b/>
          <w:i/>
          <w:sz w:val="19"/>
        </w:rPr>
      </w:pPr>
    </w:p>
    <w:p w14:paraId="40F597E7" w14:textId="6F8FC38F" w:rsidR="00302E45" w:rsidRDefault="00E30BD0">
      <w:pPr>
        <w:pStyle w:val="BodyText"/>
        <w:spacing w:before="93"/>
        <w:ind w:left="253" w:right="112"/>
        <w:jc w:val="both"/>
      </w:pPr>
      <w:proofErr w:type="spellStart"/>
      <w:r>
        <w:t>Fondation</w:t>
      </w:r>
      <w:proofErr w:type="spellEnd"/>
      <w:r>
        <w:t xml:space="preserve"> </w:t>
      </w:r>
      <w:proofErr w:type="spellStart"/>
      <w:r>
        <w:t>Leducq</w:t>
      </w:r>
      <w:proofErr w:type="spellEnd"/>
      <w:r>
        <w:t xml:space="preserve"> evaluates applications to the </w:t>
      </w:r>
      <w:r>
        <w:rPr>
          <w:i/>
        </w:rPr>
        <w:t xml:space="preserve">Transatlantic Networks of Excellence Program </w:t>
      </w:r>
      <w:r>
        <w:t xml:space="preserve">in a two-stage process. Interested applicants must first submit a </w:t>
      </w:r>
      <w:r>
        <w:rPr>
          <w:b/>
        </w:rPr>
        <w:t xml:space="preserve">letter </w:t>
      </w:r>
      <w:r w:rsidR="009A687C">
        <w:rPr>
          <w:b/>
        </w:rPr>
        <w:t>of intent</w:t>
      </w:r>
      <w:r>
        <w:rPr>
          <w:b/>
        </w:rPr>
        <w:t xml:space="preserve"> </w:t>
      </w:r>
      <w:r>
        <w:t>describing the composition of the proposed network and the general research plan. For the 201</w:t>
      </w:r>
      <w:r w:rsidR="00BC0065">
        <w:t>8</w:t>
      </w:r>
      <w:r>
        <w:t>-201</w:t>
      </w:r>
      <w:r w:rsidR="00BC0065">
        <w:t>9</w:t>
      </w:r>
      <w:r>
        <w:t xml:space="preserve"> application cycle the </w:t>
      </w:r>
      <w:proofErr w:type="spellStart"/>
      <w:r>
        <w:t>Fondation</w:t>
      </w:r>
      <w:proofErr w:type="spellEnd"/>
      <w:r>
        <w:t xml:space="preserve"> </w:t>
      </w:r>
      <w:proofErr w:type="spellStart"/>
      <w:r>
        <w:t>Leducq</w:t>
      </w:r>
      <w:proofErr w:type="spellEnd"/>
      <w:r>
        <w:t xml:space="preserve"> will use the web-based service provided by </w:t>
      </w:r>
      <w:proofErr w:type="spellStart"/>
      <w:r>
        <w:t>Altum</w:t>
      </w:r>
      <w:proofErr w:type="spellEnd"/>
      <w:r>
        <w:t xml:space="preserve"> </w:t>
      </w:r>
      <w:hyperlink r:id="rId14" w:history="1">
        <w:r w:rsidRPr="003A6FB6">
          <w:rPr>
            <w:rStyle w:val="Hyperlink"/>
            <w:color w:val="66C4DB"/>
            <w:u w:val="none"/>
          </w:rPr>
          <w:t>proposalCENTRAL</w:t>
        </w:r>
      </w:hyperlink>
      <w:r>
        <w:t xml:space="preserve"> for the submission of all applications. Instructions for applicants, and information about the application process, are posted on the foundation’s website, </w:t>
      </w:r>
      <w:hyperlink r:id="rId15">
        <w:r w:rsidRPr="003A6FB6">
          <w:rPr>
            <w:color w:val="66C4DB"/>
          </w:rPr>
          <w:t>www.flcq.org</w:t>
        </w:r>
        <w:r>
          <w:t>.</w:t>
        </w:r>
      </w:hyperlink>
      <w:r>
        <w:t xml:space="preserve"> The </w:t>
      </w:r>
      <w:proofErr w:type="spellStart"/>
      <w:r>
        <w:t>Fondation</w:t>
      </w:r>
      <w:proofErr w:type="spellEnd"/>
      <w:r>
        <w:t xml:space="preserve"> </w:t>
      </w:r>
      <w:proofErr w:type="spellStart"/>
      <w:r>
        <w:t>Leducq</w:t>
      </w:r>
      <w:proofErr w:type="spellEnd"/>
      <w:r>
        <w:t xml:space="preserve"> Scientific Advisory Committee (SAC) will review the letters of </w:t>
      </w:r>
      <w:proofErr w:type="gramStart"/>
      <w:r>
        <w:t>intent, and</w:t>
      </w:r>
      <w:proofErr w:type="gramEnd"/>
      <w:r>
        <w:t xml:space="preserve"> request a </w:t>
      </w:r>
      <w:r>
        <w:rPr>
          <w:b/>
        </w:rPr>
        <w:t xml:space="preserve">full proposal </w:t>
      </w:r>
      <w:r>
        <w:t xml:space="preserve">from a select number of network applicants, which in previous years has </w:t>
      </w:r>
      <w:r w:rsidR="0043372E">
        <w:t xml:space="preserve">averaged </w:t>
      </w:r>
      <w:r>
        <w:t>1</w:t>
      </w:r>
      <w:r w:rsidR="00C3422C">
        <w:t>4</w:t>
      </w:r>
      <w:r>
        <w:t xml:space="preserve"> out </w:t>
      </w:r>
      <w:r w:rsidR="009A687C">
        <w:t>of the</w:t>
      </w:r>
      <w:r>
        <w:t xml:space="preserve"> approximately 100-120 letters of intent. Full proposals are then evaluated by the SAC at the spring meeting, and up to five per application cycle are recommended to the Board of Directors for funding.</w:t>
      </w:r>
    </w:p>
    <w:p w14:paraId="28D151DC" w14:textId="77777777" w:rsidR="00302E45" w:rsidRDefault="00302E45">
      <w:pPr>
        <w:pStyle w:val="BodyText"/>
      </w:pPr>
    </w:p>
    <w:p w14:paraId="013E2FB4" w14:textId="77777777" w:rsidR="00302E45" w:rsidRDefault="00E30BD0">
      <w:pPr>
        <w:pStyle w:val="Heading3"/>
        <w:jc w:val="both"/>
      </w:pPr>
      <w:r>
        <w:rPr>
          <w:noProof/>
        </w:rPr>
        <w:drawing>
          <wp:anchor distT="0" distB="0" distL="0" distR="0" simplePos="0" relativeHeight="268427951" behindDoc="1" locked="0" layoutInCell="1" allowOverlap="1" wp14:anchorId="40FE94B7" wp14:editId="019C012F">
            <wp:simplePos x="0" y="0"/>
            <wp:positionH relativeFrom="page">
              <wp:posOffset>698500</wp:posOffset>
            </wp:positionH>
            <wp:positionV relativeFrom="paragraph">
              <wp:posOffset>133805</wp:posOffset>
            </wp:positionV>
            <wp:extent cx="329184" cy="34137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329184" cy="341376"/>
                    </a:xfrm>
                    <a:prstGeom prst="rect">
                      <a:avLst/>
                    </a:prstGeom>
                  </pic:spPr>
                </pic:pic>
              </a:graphicData>
            </a:graphic>
          </wp:anchor>
        </w:drawing>
      </w:r>
      <w:r>
        <w:rPr>
          <w:color w:val="FF9900"/>
          <w:u w:val="single" w:color="FF9900"/>
        </w:rPr>
        <w:t>Eligibility</w:t>
      </w:r>
    </w:p>
    <w:p w14:paraId="49B8CA82" w14:textId="77777777" w:rsidR="00302E45" w:rsidRDefault="00302E45">
      <w:pPr>
        <w:pStyle w:val="BodyText"/>
        <w:spacing w:before="8"/>
        <w:rPr>
          <w:rFonts w:ascii="Arial-BoldItalicMT"/>
          <w:b/>
          <w:i/>
          <w:sz w:val="19"/>
        </w:rPr>
      </w:pPr>
    </w:p>
    <w:p w14:paraId="5CB13911" w14:textId="70AAD923" w:rsidR="00FD1F80" w:rsidRPr="00FD1F80" w:rsidRDefault="00E30BD0" w:rsidP="00FD1F80">
      <w:pPr>
        <w:pStyle w:val="BodyText"/>
        <w:spacing w:before="92"/>
        <w:ind w:left="253" w:right="111"/>
        <w:jc w:val="both"/>
        <w:rPr>
          <w:rFonts w:eastAsiaTheme="minorHAnsi"/>
          <w:color w:val="000000"/>
        </w:rPr>
      </w:pPr>
      <w:r w:rsidRPr="00FD1F80">
        <w:t xml:space="preserve">Participants in a </w:t>
      </w:r>
      <w:proofErr w:type="spellStart"/>
      <w:r w:rsidRPr="00FD1F80">
        <w:t>Fondation</w:t>
      </w:r>
      <w:proofErr w:type="spellEnd"/>
      <w:r w:rsidRPr="00FD1F80">
        <w:t xml:space="preserve"> </w:t>
      </w:r>
      <w:proofErr w:type="spellStart"/>
      <w:r w:rsidRPr="00FD1F80">
        <w:t>Leducq</w:t>
      </w:r>
      <w:proofErr w:type="spellEnd"/>
      <w:r w:rsidRPr="00FD1F80">
        <w:t xml:space="preserve"> </w:t>
      </w:r>
      <w:r w:rsidRPr="00FD1F80">
        <w:rPr>
          <w:i/>
        </w:rPr>
        <w:t xml:space="preserve">Transatlantic Network of Excellence Program </w:t>
      </w:r>
      <w:r w:rsidRPr="00FD1F80">
        <w:t xml:space="preserve">must have expertise in cardiovascular, neurovascular disease, or a related field, and must be affiliated with an academic research center. The North American Coordinator must be based geographically in North America, and the European Coordinator in Europe. In the consideration of whether a country is or is not a part of Europe or North America, conventional geographic boundaries will obtain. Accordingly, for example, </w:t>
      </w:r>
      <w:r w:rsidR="00836456" w:rsidRPr="00FD1F80">
        <w:t xml:space="preserve">researchers from </w:t>
      </w:r>
      <w:r w:rsidRPr="00FD1F80">
        <w:t>Israel</w:t>
      </w:r>
      <w:r w:rsidR="003C2133" w:rsidRPr="00FD1F80">
        <w:t xml:space="preserve"> </w:t>
      </w:r>
      <w:r w:rsidR="00A61B6E" w:rsidRPr="00FD1F80">
        <w:t>or</w:t>
      </w:r>
      <w:r w:rsidR="003C2133" w:rsidRPr="00FD1F80">
        <w:t xml:space="preserve"> Australia </w:t>
      </w:r>
      <w:r w:rsidR="00836456" w:rsidRPr="00FD1F80">
        <w:t>can</w:t>
      </w:r>
      <w:r w:rsidRPr="00FD1F80">
        <w:t xml:space="preserve">not </w:t>
      </w:r>
      <w:r w:rsidR="00836456" w:rsidRPr="00FD1F80">
        <w:t>serve as a network coordinator at this time</w:t>
      </w:r>
      <w:r w:rsidRPr="00FD1F80">
        <w:t xml:space="preserve">. With the exception of the geographic location </w:t>
      </w:r>
      <w:r w:rsidR="009A687C" w:rsidRPr="00FD1F80">
        <w:t>requirements of</w:t>
      </w:r>
      <w:r w:rsidRPr="00FD1F80">
        <w:t xml:space="preserve"> the coordinators, member participation in the </w:t>
      </w:r>
      <w:proofErr w:type="spellStart"/>
      <w:r w:rsidRPr="00FD1F80">
        <w:t>Fondation</w:t>
      </w:r>
      <w:proofErr w:type="spellEnd"/>
      <w:r w:rsidRPr="00FD1F80">
        <w:t xml:space="preserve"> </w:t>
      </w:r>
      <w:proofErr w:type="spellStart"/>
      <w:r w:rsidRPr="00FD1F80">
        <w:t>Leducq</w:t>
      </w:r>
      <w:proofErr w:type="spellEnd"/>
      <w:r w:rsidRPr="00FD1F80">
        <w:t xml:space="preserve"> </w:t>
      </w:r>
      <w:r w:rsidRPr="00FD1F80">
        <w:rPr>
          <w:i/>
        </w:rPr>
        <w:t xml:space="preserve">Transatlantic Networks of Excellence Program </w:t>
      </w:r>
      <w:r w:rsidRPr="00FD1F80">
        <w:t xml:space="preserve">is now open to investigators worldwide. Inclusion in a </w:t>
      </w:r>
      <w:proofErr w:type="spellStart"/>
      <w:r w:rsidRPr="00FD1F80">
        <w:rPr>
          <w:i/>
        </w:rPr>
        <w:t>Leducq</w:t>
      </w:r>
      <w:proofErr w:type="spellEnd"/>
      <w:r w:rsidRPr="00FD1F80">
        <w:rPr>
          <w:i/>
        </w:rPr>
        <w:t xml:space="preserve"> Transatlantic Network </w:t>
      </w:r>
      <w:r w:rsidRPr="00FD1F80">
        <w:t xml:space="preserve">is contingent upon the commitment of the participant’s affiliated academic institution to abide by the financial and intellectual property provisions, and the reporting requirements, found in the </w:t>
      </w:r>
      <w:proofErr w:type="spellStart"/>
      <w:r w:rsidRPr="00FD1F80">
        <w:rPr>
          <w:i/>
        </w:rPr>
        <w:t>Fondation</w:t>
      </w:r>
      <w:proofErr w:type="spellEnd"/>
      <w:r w:rsidRPr="00FD1F80">
        <w:rPr>
          <w:i/>
        </w:rPr>
        <w:t xml:space="preserve"> </w:t>
      </w:r>
      <w:proofErr w:type="spellStart"/>
      <w:r w:rsidRPr="00FD1F80">
        <w:rPr>
          <w:i/>
        </w:rPr>
        <w:t>Leducq</w:t>
      </w:r>
      <w:proofErr w:type="spellEnd"/>
      <w:r w:rsidRPr="00FD1F80">
        <w:rPr>
          <w:i/>
        </w:rPr>
        <w:t xml:space="preserve"> Research Agreement</w:t>
      </w:r>
      <w:r w:rsidR="00FD1F80" w:rsidRPr="00FD1F80">
        <w:rPr>
          <w:i/>
        </w:rPr>
        <w:t>,</w:t>
      </w:r>
      <w:r w:rsidR="00FD1F80" w:rsidRPr="00FD1F80">
        <w:rPr>
          <w:rStyle w:val="apple-converted-space"/>
          <w:i/>
          <w:iCs/>
          <w:color w:val="000000"/>
        </w:rPr>
        <w:t> </w:t>
      </w:r>
      <w:r w:rsidR="00FD1F80" w:rsidRPr="00FD1F80">
        <w:rPr>
          <w:color w:val="000000"/>
        </w:rPr>
        <w:t>a </w:t>
      </w:r>
      <w:r w:rsidR="00FD1F80" w:rsidRPr="00FD1F80">
        <w:rPr>
          <w:bCs/>
          <w:color w:val="000000"/>
        </w:rPr>
        <w:t>summary </w:t>
      </w:r>
      <w:r w:rsidR="00FD1F80" w:rsidRPr="00FD1F80">
        <w:rPr>
          <w:color w:val="000000"/>
        </w:rPr>
        <w:t>of which is available on the foundation’s website,</w:t>
      </w:r>
      <w:r w:rsidR="00FD1F80">
        <w:rPr>
          <w:bCs/>
          <w:color w:val="000000"/>
        </w:rPr>
        <w:t xml:space="preserve"> </w:t>
      </w:r>
      <w:hyperlink r:id="rId16" w:history="1">
        <w:r w:rsidR="00FD1F80" w:rsidRPr="003A6FB6">
          <w:rPr>
            <w:rStyle w:val="Hyperlink"/>
            <w:color w:val="66C4DB"/>
            <w:u w:val="none"/>
          </w:rPr>
          <w:t xml:space="preserve">Summary </w:t>
        </w:r>
        <w:r w:rsidR="00FD1F80" w:rsidRPr="003A6FB6">
          <w:rPr>
            <w:rStyle w:val="Hyperlink"/>
            <w:color w:val="66C4DB"/>
            <w:u w:val="none"/>
          </w:rPr>
          <w:t>o</w:t>
        </w:r>
        <w:r w:rsidR="00FD1F80" w:rsidRPr="003A6FB6">
          <w:rPr>
            <w:rStyle w:val="Hyperlink"/>
            <w:color w:val="66C4DB"/>
            <w:u w:val="none"/>
          </w:rPr>
          <w:t>f Material Terms</w:t>
        </w:r>
        <w:r w:rsidR="00FD1F80" w:rsidRPr="003A6FB6">
          <w:rPr>
            <w:rStyle w:val="Hyperlink"/>
            <w:bCs/>
            <w:color w:val="66C4DB"/>
            <w:u w:val="none"/>
          </w:rPr>
          <w:t>.</w:t>
        </w:r>
      </w:hyperlink>
      <w:r w:rsidR="00FD1F80" w:rsidRPr="003A6FB6">
        <w:rPr>
          <w:bCs/>
          <w:color w:val="66C4DB"/>
        </w:rPr>
        <w:t xml:space="preserve"> </w:t>
      </w:r>
    </w:p>
    <w:p w14:paraId="453AE01E" w14:textId="77777777" w:rsidR="00302E45" w:rsidRDefault="00302E45">
      <w:pPr>
        <w:pStyle w:val="BodyText"/>
        <w:spacing w:before="4"/>
        <w:rPr>
          <w:sz w:val="16"/>
        </w:rPr>
      </w:pPr>
    </w:p>
    <w:p w14:paraId="7EB4B3F0" w14:textId="77777777" w:rsidR="00302E45" w:rsidRDefault="00E30BD0">
      <w:pPr>
        <w:pStyle w:val="BodyText"/>
        <w:spacing w:before="92"/>
        <w:ind w:left="253" w:right="112"/>
        <w:jc w:val="both"/>
      </w:pPr>
      <w:r>
        <w:t xml:space="preserve">Transatlantic Network grants are not renewable. Members of concluding networks who wish to reapply with a team that consists of largely of the same participants, and with a theme similar to that of the existing network, are urged to present a new and original direction for research. All applications are considered on a </w:t>
      </w:r>
      <w:r>
        <w:rPr>
          <w:i/>
        </w:rPr>
        <w:t xml:space="preserve">de novo </w:t>
      </w:r>
      <w:r>
        <w:t>basis.</w:t>
      </w:r>
    </w:p>
    <w:p w14:paraId="7568049B" w14:textId="77777777" w:rsidR="00302E45" w:rsidRDefault="00302E45">
      <w:pPr>
        <w:pStyle w:val="BodyText"/>
        <w:spacing w:before="10"/>
      </w:pPr>
    </w:p>
    <w:p w14:paraId="3285A96B" w14:textId="77777777" w:rsidR="00302E45" w:rsidRDefault="00E30BD0">
      <w:pPr>
        <w:pStyle w:val="BodyText"/>
        <w:spacing w:line="274" w:lineRule="exact"/>
        <w:ind w:left="253" w:right="112"/>
        <w:jc w:val="both"/>
      </w:pPr>
      <w:r>
        <w:t xml:space="preserve">The </w:t>
      </w:r>
      <w:proofErr w:type="spellStart"/>
      <w:r>
        <w:t>Fondation</w:t>
      </w:r>
      <w:proofErr w:type="spellEnd"/>
      <w:r>
        <w:t xml:space="preserve"> </w:t>
      </w:r>
      <w:proofErr w:type="spellStart"/>
      <w:r>
        <w:t>Leducq</w:t>
      </w:r>
      <w:proofErr w:type="spellEnd"/>
      <w:r>
        <w:t xml:space="preserve"> has established the following rules for investigators who may wish to participate in multiple </w:t>
      </w:r>
      <w:proofErr w:type="spellStart"/>
      <w:r>
        <w:rPr>
          <w:i/>
        </w:rPr>
        <w:t>Leducq</w:t>
      </w:r>
      <w:proofErr w:type="spellEnd"/>
      <w:r>
        <w:rPr>
          <w:i/>
        </w:rPr>
        <w:t xml:space="preserve"> Transatlantic</w:t>
      </w:r>
      <w:r>
        <w:rPr>
          <w:i/>
          <w:spacing w:val="-3"/>
        </w:rPr>
        <w:t xml:space="preserve"> </w:t>
      </w:r>
      <w:r>
        <w:rPr>
          <w:i/>
        </w:rPr>
        <w:t>Networks</w:t>
      </w:r>
      <w:r>
        <w:t>:</w:t>
      </w:r>
    </w:p>
    <w:p w14:paraId="4CC13221" w14:textId="77777777" w:rsidR="00302E45" w:rsidRDefault="00302E45">
      <w:pPr>
        <w:pStyle w:val="BodyText"/>
        <w:rPr>
          <w:sz w:val="25"/>
        </w:rPr>
      </w:pPr>
    </w:p>
    <w:p w14:paraId="2AAD0809" w14:textId="79F73723" w:rsidR="00302E45" w:rsidRDefault="00E30BD0" w:rsidP="005C6AD8">
      <w:pPr>
        <w:pStyle w:val="ListParagraph"/>
        <w:numPr>
          <w:ilvl w:val="1"/>
          <w:numId w:val="10"/>
        </w:numPr>
        <w:tabs>
          <w:tab w:val="left" w:pos="968"/>
        </w:tabs>
        <w:spacing w:line="237" w:lineRule="auto"/>
        <w:ind w:right="111"/>
        <w:jc w:val="both"/>
        <w:rPr>
          <w:rFonts w:ascii="Symbol"/>
          <w:sz w:val="24"/>
        </w:rPr>
      </w:pPr>
      <w:r>
        <w:rPr>
          <w:b/>
          <w:sz w:val="24"/>
        </w:rPr>
        <w:t xml:space="preserve">Network coordinators </w:t>
      </w:r>
      <w:r w:rsidR="003C2133">
        <w:rPr>
          <w:sz w:val="24"/>
        </w:rPr>
        <w:t xml:space="preserve">may </w:t>
      </w:r>
      <w:r>
        <w:rPr>
          <w:sz w:val="24"/>
        </w:rPr>
        <w:t xml:space="preserve">not participate concurrently in any other </w:t>
      </w:r>
      <w:proofErr w:type="spellStart"/>
      <w:r>
        <w:rPr>
          <w:sz w:val="24"/>
        </w:rPr>
        <w:t>Leducq</w:t>
      </w:r>
      <w:proofErr w:type="spellEnd"/>
      <w:r>
        <w:rPr>
          <w:sz w:val="24"/>
        </w:rPr>
        <w:t xml:space="preserve"> network, in any capacity. Following the conclusion of the program of which they were the coordinators, they are ineligible to apply again to the </w:t>
      </w:r>
      <w:r>
        <w:rPr>
          <w:i/>
          <w:sz w:val="24"/>
        </w:rPr>
        <w:t xml:space="preserve">Transatlantic Networks of Excellence Program </w:t>
      </w:r>
      <w:r>
        <w:rPr>
          <w:sz w:val="24"/>
        </w:rPr>
        <w:t>as a network coordinator, although they are eligible to participate as a member of another network. An exception is made for network</w:t>
      </w:r>
      <w:r>
        <w:rPr>
          <w:spacing w:val="24"/>
          <w:sz w:val="24"/>
        </w:rPr>
        <w:t xml:space="preserve"> </w:t>
      </w:r>
      <w:r>
        <w:rPr>
          <w:sz w:val="24"/>
        </w:rPr>
        <w:t>members</w:t>
      </w:r>
      <w:r>
        <w:rPr>
          <w:spacing w:val="24"/>
          <w:sz w:val="24"/>
        </w:rPr>
        <w:t xml:space="preserve"> </w:t>
      </w:r>
      <w:r>
        <w:rPr>
          <w:sz w:val="24"/>
        </w:rPr>
        <w:t>who,</w:t>
      </w:r>
      <w:r>
        <w:rPr>
          <w:spacing w:val="24"/>
          <w:sz w:val="24"/>
        </w:rPr>
        <w:t xml:space="preserve"> </w:t>
      </w:r>
      <w:r>
        <w:rPr>
          <w:sz w:val="24"/>
        </w:rPr>
        <w:t>for</w:t>
      </w:r>
      <w:r>
        <w:rPr>
          <w:spacing w:val="24"/>
          <w:sz w:val="24"/>
        </w:rPr>
        <w:t xml:space="preserve"> </w:t>
      </w:r>
      <w:r>
        <w:rPr>
          <w:sz w:val="24"/>
        </w:rPr>
        <w:t>whatever</w:t>
      </w:r>
      <w:r>
        <w:rPr>
          <w:spacing w:val="24"/>
          <w:sz w:val="24"/>
        </w:rPr>
        <w:t xml:space="preserve"> </w:t>
      </w:r>
      <w:r>
        <w:rPr>
          <w:sz w:val="24"/>
        </w:rPr>
        <w:t>reason,</w:t>
      </w:r>
      <w:r>
        <w:rPr>
          <w:spacing w:val="24"/>
          <w:sz w:val="24"/>
        </w:rPr>
        <w:t xml:space="preserve"> </w:t>
      </w:r>
      <w:r>
        <w:rPr>
          <w:sz w:val="24"/>
        </w:rPr>
        <w:t>have</w:t>
      </w:r>
      <w:r>
        <w:rPr>
          <w:spacing w:val="24"/>
          <w:sz w:val="24"/>
        </w:rPr>
        <w:t xml:space="preserve"> </w:t>
      </w:r>
      <w:r>
        <w:rPr>
          <w:sz w:val="24"/>
        </w:rPr>
        <w:t>taken</w:t>
      </w:r>
      <w:r>
        <w:rPr>
          <w:spacing w:val="24"/>
          <w:sz w:val="24"/>
        </w:rPr>
        <w:t xml:space="preserve"> </w:t>
      </w:r>
      <w:r>
        <w:rPr>
          <w:sz w:val="24"/>
        </w:rPr>
        <w:t>up</w:t>
      </w:r>
      <w:r>
        <w:rPr>
          <w:spacing w:val="24"/>
          <w:sz w:val="24"/>
        </w:rPr>
        <w:t xml:space="preserve"> </w:t>
      </w:r>
      <w:r>
        <w:rPr>
          <w:sz w:val="24"/>
        </w:rPr>
        <w:t>the</w:t>
      </w:r>
      <w:r>
        <w:rPr>
          <w:spacing w:val="24"/>
          <w:sz w:val="24"/>
        </w:rPr>
        <w:t xml:space="preserve"> </w:t>
      </w:r>
      <w:r>
        <w:rPr>
          <w:sz w:val="24"/>
        </w:rPr>
        <w:t>responsibility</w:t>
      </w:r>
      <w:r>
        <w:rPr>
          <w:spacing w:val="24"/>
          <w:sz w:val="24"/>
        </w:rPr>
        <w:t xml:space="preserve"> </w:t>
      </w:r>
      <w:r>
        <w:rPr>
          <w:sz w:val="24"/>
        </w:rPr>
        <w:t>of</w:t>
      </w:r>
    </w:p>
    <w:p w14:paraId="4B1A1843" w14:textId="77777777" w:rsidR="00302E45" w:rsidRDefault="00302E45">
      <w:pPr>
        <w:spacing w:line="237" w:lineRule="auto"/>
        <w:jc w:val="both"/>
        <w:rPr>
          <w:rFonts w:ascii="Symbol"/>
          <w:sz w:val="24"/>
        </w:rPr>
        <w:sectPr w:rsidR="00302E45">
          <w:pgSz w:w="11900" w:h="16820"/>
          <w:pgMar w:top="1340" w:right="1120" w:bottom="1580" w:left="1000" w:header="0" w:footer="1386" w:gutter="0"/>
          <w:cols w:space="720"/>
        </w:sectPr>
      </w:pPr>
    </w:p>
    <w:p w14:paraId="432197C2" w14:textId="77777777" w:rsidR="00302E45" w:rsidRDefault="00E30BD0" w:rsidP="005C6AD8">
      <w:pPr>
        <w:pStyle w:val="BodyText"/>
        <w:spacing w:before="77" w:line="242" w:lineRule="auto"/>
        <w:ind w:left="1440"/>
      </w:pPr>
      <w:r>
        <w:lastRenderedPageBreak/>
        <w:t>network coordinator during the term of the network grant; they may apply to the foundation as the coordinator of a new network.</w:t>
      </w:r>
    </w:p>
    <w:p w14:paraId="5EB9CEE7" w14:textId="77777777" w:rsidR="002D25A4" w:rsidRDefault="002D25A4" w:rsidP="005C6AD8">
      <w:pPr>
        <w:pStyle w:val="BodyText"/>
        <w:spacing w:before="77" w:line="242" w:lineRule="auto"/>
        <w:ind w:left="1440"/>
      </w:pPr>
    </w:p>
    <w:p w14:paraId="7AC7CA02" w14:textId="77777777" w:rsidR="00302E45" w:rsidRDefault="00E30BD0" w:rsidP="005C6AD8">
      <w:pPr>
        <w:pStyle w:val="ListParagraph"/>
        <w:numPr>
          <w:ilvl w:val="1"/>
          <w:numId w:val="10"/>
        </w:numPr>
        <w:tabs>
          <w:tab w:val="left" w:pos="968"/>
        </w:tabs>
        <w:spacing w:before="11" w:line="278" w:lineRule="exact"/>
        <w:ind w:right="112"/>
        <w:jc w:val="both"/>
        <w:rPr>
          <w:rFonts w:ascii="Symbol"/>
          <w:sz w:val="24"/>
        </w:rPr>
      </w:pPr>
      <w:r>
        <w:rPr>
          <w:b/>
          <w:sz w:val="24"/>
        </w:rPr>
        <w:t xml:space="preserve">Network members </w:t>
      </w:r>
      <w:r>
        <w:rPr>
          <w:sz w:val="24"/>
        </w:rPr>
        <w:t xml:space="preserve">may not participate in more than two </w:t>
      </w:r>
      <w:proofErr w:type="spellStart"/>
      <w:r>
        <w:rPr>
          <w:i/>
          <w:sz w:val="24"/>
        </w:rPr>
        <w:t>Leducq</w:t>
      </w:r>
      <w:proofErr w:type="spellEnd"/>
      <w:r>
        <w:rPr>
          <w:i/>
          <w:sz w:val="24"/>
        </w:rPr>
        <w:t xml:space="preserve"> Transatlantic Networks </w:t>
      </w:r>
      <w:r>
        <w:rPr>
          <w:sz w:val="24"/>
        </w:rPr>
        <w:t>concurrently. (This rule applies only to the 5-year term of the grant, and not to the no-cost extension period that networks may wish to</w:t>
      </w:r>
      <w:r>
        <w:rPr>
          <w:spacing w:val="-6"/>
          <w:sz w:val="24"/>
        </w:rPr>
        <w:t xml:space="preserve"> </w:t>
      </w:r>
      <w:r>
        <w:rPr>
          <w:sz w:val="24"/>
        </w:rPr>
        <w:t>pursue.)</w:t>
      </w:r>
    </w:p>
    <w:p w14:paraId="5D9DBB71" w14:textId="77777777" w:rsidR="00302E45" w:rsidRDefault="00302E45">
      <w:pPr>
        <w:pStyle w:val="BodyText"/>
        <w:spacing w:before="6"/>
        <w:rPr>
          <w:sz w:val="23"/>
        </w:rPr>
      </w:pPr>
    </w:p>
    <w:p w14:paraId="072CBCB0" w14:textId="1C0B28B0" w:rsidR="00302E45" w:rsidRDefault="00E30BD0">
      <w:pPr>
        <w:ind w:left="253" w:right="112"/>
        <w:jc w:val="both"/>
        <w:rPr>
          <w:sz w:val="24"/>
        </w:rPr>
      </w:pPr>
      <w:r>
        <w:rPr>
          <w:b/>
          <w:sz w:val="24"/>
        </w:rPr>
        <w:t xml:space="preserve">Investigators are not permitted to submit more applications in an </w:t>
      </w:r>
      <w:r w:rsidR="009A687C">
        <w:rPr>
          <w:b/>
          <w:sz w:val="24"/>
        </w:rPr>
        <w:t>application cycle</w:t>
      </w:r>
      <w:r>
        <w:rPr>
          <w:b/>
          <w:sz w:val="24"/>
        </w:rPr>
        <w:t xml:space="preserve"> than the number in which they are allowed to participate if all applications were successful. </w:t>
      </w:r>
      <w:r>
        <w:rPr>
          <w:sz w:val="24"/>
        </w:rPr>
        <w:t>Practically, this means that in any given</w:t>
      </w:r>
      <w:r>
        <w:rPr>
          <w:spacing w:val="-2"/>
          <w:sz w:val="24"/>
        </w:rPr>
        <w:t xml:space="preserve"> </w:t>
      </w:r>
      <w:r>
        <w:rPr>
          <w:sz w:val="24"/>
        </w:rPr>
        <w:t>year:</w:t>
      </w:r>
    </w:p>
    <w:p w14:paraId="5A4F6F39" w14:textId="77777777" w:rsidR="00302E45" w:rsidRDefault="00302E45">
      <w:pPr>
        <w:pStyle w:val="BodyText"/>
        <w:spacing w:before="5"/>
        <w:rPr>
          <w:sz w:val="25"/>
        </w:rPr>
      </w:pPr>
    </w:p>
    <w:p w14:paraId="346ABBE5" w14:textId="77777777" w:rsidR="00302E45" w:rsidRDefault="00E30BD0" w:rsidP="005C6AD8">
      <w:pPr>
        <w:pStyle w:val="ListParagraph"/>
        <w:numPr>
          <w:ilvl w:val="1"/>
          <w:numId w:val="9"/>
        </w:numPr>
        <w:tabs>
          <w:tab w:val="left" w:pos="974"/>
        </w:tabs>
        <w:spacing w:line="278" w:lineRule="exact"/>
        <w:ind w:right="112"/>
        <w:jc w:val="both"/>
        <w:rPr>
          <w:rFonts w:ascii="Symbol"/>
          <w:sz w:val="24"/>
        </w:rPr>
      </w:pPr>
      <w:r>
        <w:rPr>
          <w:sz w:val="24"/>
        </w:rPr>
        <w:t>Applicants for the role of coordinator cannot have their name on any other application submitted to the foundation.</w:t>
      </w:r>
    </w:p>
    <w:p w14:paraId="7DB70007" w14:textId="77777777" w:rsidR="00302E45" w:rsidRDefault="00E30BD0" w:rsidP="005C6AD8">
      <w:pPr>
        <w:pStyle w:val="ListParagraph"/>
        <w:numPr>
          <w:ilvl w:val="1"/>
          <w:numId w:val="9"/>
        </w:numPr>
        <w:tabs>
          <w:tab w:val="left" w:pos="974"/>
        </w:tabs>
        <w:spacing w:before="9" w:line="278" w:lineRule="exact"/>
        <w:ind w:right="112"/>
        <w:jc w:val="both"/>
        <w:rPr>
          <w:rFonts w:ascii="Symbol"/>
          <w:sz w:val="24"/>
        </w:rPr>
      </w:pPr>
      <w:r>
        <w:rPr>
          <w:sz w:val="24"/>
        </w:rPr>
        <w:t xml:space="preserve">A member of a current </w:t>
      </w:r>
      <w:proofErr w:type="spellStart"/>
      <w:r>
        <w:rPr>
          <w:sz w:val="24"/>
        </w:rPr>
        <w:t>Leducq</w:t>
      </w:r>
      <w:proofErr w:type="spellEnd"/>
      <w:r>
        <w:rPr>
          <w:sz w:val="24"/>
        </w:rPr>
        <w:t xml:space="preserve"> network, which is expected to continue the following year, can be included in only one application to the</w:t>
      </w:r>
      <w:r>
        <w:rPr>
          <w:spacing w:val="-2"/>
          <w:sz w:val="24"/>
        </w:rPr>
        <w:t xml:space="preserve"> </w:t>
      </w:r>
      <w:r>
        <w:rPr>
          <w:sz w:val="24"/>
        </w:rPr>
        <w:t>foundation.</w:t>
      </w:r>
    </w:p>
    <w:p w14:paraId="70890374" w14:textId="77777777" w:rsidR="00302E45" w:rsidRDefault="00E30BD0" w:rsidP="005C6AD8">
      <w:pPr>
        <w:pStyle w:val="ListParagraph"/>
        <w:numPr>
          <w:ilvl w:val="1"/>
          <w:numId w:val="9"/>
        </w:numPr>
        <w:tabs>
          <w:tab w:val="left" w:pos="974"/>
        </w:tabs>
        <w:spacing w:before="9" w:line="278" w:lineRule="exact"/>
        <w:ind w:right="113"/>
        <w:jc w:val="both"/>
        <w:rPr>
          <w:rFonts w:ascii="Symbol"/>
          <w:sz w:val="24"/>
        </w:rPr>
      </w:pPr>
      <w:r>
        <w:rPr>
          <w:sz w:val="24"/>
        </w:rPr>
        <w:t xml:space="preserve">An investigator not currently participating in a </w:t>
      </w:r>
      <w:proofErr w:type="spellStart"/>
      <w:r>
        <w:rPr>
          <w:sz w:val="24"/>
        </w:rPr>
        <w:t>Leducq</w:t>
      </w:r>
      <w:proofErr w:type="spellEnd"/>
      <w:r>
        <w:rPr>
          <w:sz w:val="24"/>
        </w:rPr>
        <w:t xml:space="preserve"> network can submit a maximum of either one application where his/her role will be that of coordinator, or two applications for that of member.</w:t>
      </w:r>
    </w:p>
    <w:p w14:paraId="53565D2B" w14:textId="77777777" w:rsidR="00302E45" w:rsidRDefault="00E30BD0" w:rsidP="005C6AD8">
      <w:pPr>
        <w:pStyle w:val="ListParagraph"/>
        <w:numPr>
          <w:ilvl w:val="1"/>
          <w:numId w:val="9"/>
        </w:numPr>
        <w:tabs>
          <w:tab w:val="left" w:pos="974"/>
        </w:tabs>
        <w:spacing w:before="9" w:line="278" w:lineRule="exact"/>
        <w:ind w:right="111"/>
        <w:jc w:val="both"/>
        <w:rPr>
          <w:rFonts w:ascii="Symbol"/>
          <w:sz w:val="24"/>
        </w:rPr>
      </w:pPr>
      <w:r>
        <w:rPr>
          <w:sz w:val="24"/>
        </w:rPr>
        <w:t xml:space="preserve">An investigator who is a member of two </w:t>
      </w:r>
      <w:proofErr w:type="spellStart"/>
      <w:r>
        <w:rPr>
          <w:sz w:val="24"/>
        </w:rPr>
        <w:t>Leducq</w:t>
      </w:r>
      <w:proofErr w:type="spellEnd"/>
      <w:r>
        <w:rPr>
          <w:sz w:val="24"/>
        </w:rPr>
        <w:t xml:space="preserve"> networks can participate in a network application only when one of the networks of which he or she is a member comes to the end of its five-year</w:t>
      </w:r>
      <w:r>
        <w:rPr>
          <w:spacing w:val="-1"/>
          <w:sz w:val="24"/>
        </w:rPr>
        <w:t xml:space="preserve"> </w:t>
      </w:r>
      <w:r>
        <w:rPr>
          <w:sz w:val="24"/>
        </w:rPr>
        <w:t>term.</w:t>
      </w:r>
    </w:p>
    <w:p w14:paraId="33412758" w14:textId="77777777" w:rsidR="00302E45" w:rsidRDefault="00302E45">
      <w:pPr>
        <w:pStyle w:val="BodyText"/>
        <w:spacing w:before="6"/>
        <w:rPr>
          <w:sz w:val="23"/>
        </w:rPr>
      </w:pPr>
    </w:p>
    <w:p w14:paraId="658F23F2" w14:textId="77777777" w:rsidR="00302E45" w:rsidRDefault="00E30BD0">
      <w:pPr>
        <w:pStyle w:val="Heading3"/>
        <w:jc w:val="both"/>
      </w:pPr>
      <w:r>
        <w:rPr>
          <w:noProof/>
        </w:rPr>
        <w:drawing>
          <wp:anchor distT="0" distB="0" distL="0" distR="0" simplePos="0" relativeHeight="268427975" behindDoc="1" locked="0" layoutInCell="1" allowOverlap="1" wp14:anchorId="58E60D3D" wp14:editId="0C96BA9A">
            <wp:simplePos x="0" y="0"/>
            <wp:positionH relativeFrom="page">
              <wp:posOffset>698500</wp:posOffset>
            </wp:positionH>
            <wp:positionV relativeFrom="paragraph">
              <wp:posOffset>133805</wp:posOffset>
            </wp:positionV>
            <wp:extent cx="329184" cy="34137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329184" cy="341375"/>
                    </a:xfrm>
                    <a:prstGeom prst="rect">
                      <a:avLst/>
                    </a:prstGeom>
                  </pic:spPr>
                </pic:pic>
              </a:graphicData>
            </a:graphic>
          </wp:anchor>
        </w:drawing>
      </w:r>
      <w:r>
        <w:rPr>
          <w:color w:val="F49B1C"/>
          <w:u w:val="single" w:color="F49B1C"/>
        </w:rPr>
        <w:t>Evaluation Criteria</w:t>
      </w:r>
    </w:p>
    <w:p w14:paraId="3F62F7F8" w14:textId="77777777" w:rsidR="00302E45" w:rsidRDefault="00302E45">
      <w:pPr>
        <w:pStyle w:val="BodyText"/>
        <w:spacing w:before="8"/>
        <w:rPr>
          <w:rFonts w:ascii="Arial-BoldItalicMT"/>
          <w:b/>
          <w:i/>
          <w:sz w:val="19"/>
        </w:rPr>
      </w:pPr>
    </w:p>
    <w:p w14:paraId="52CFC500" w14:textId="77777777" w:rsidR="00302E45" w:rsidRDefault="00E30BD0">
      <w:pPr>
        <w:spacing w:before="92" w:line="242" w:lineRule="auto"/>
        <w:ind w:left="253" w:right="87"/>
        <w:rPr>
          <w:sz w:val="24"/>
        </w:rPr>
      </w:pPr>
      <w:r>
        <w:rPr>
          <w:sz w:val="24"/>
        </w:rPr>
        <w:t xml:space="preserve">There are five general evaluation criteria employed by the </w:t>
      </w:r>
      <w:proofErr w:type="spellStart"/>
      <w:r>
        <w:rPr>
          <w:sz w:val="24"/>
        </w:rPr>
        <w:t>Fondation</w:t>
      </w:r>
      <w:proofErr w:type="spellEnd"/>
      <w:r>
        <w:rPr>
          <w:sz w:val="24"/>
        </w:rPr>
        <w:t xml:space="preserve"> </w:t>
      </w:r>
      <w:proofErr w:type="spellStart"/>
      <w:r>
        <w:rPr>
          <w:sz w:val="24"/>
        </w:rPr>
        <w:t>Leducq</w:t>
      </w:r>
      <w:proofErr w:type="spellEnd"/>
      <w:r>
        <w:rPr>
          <w:sz w:val="24"/>
        </w:rPr>
        <w:t xml:space="preserve"> in evaluating </w:t>
      </w:r>
      <w:r>
        <w:rPr>
          <w:i/>
          <w:sz w:val="24"/>
        </w:rPr>
        <w:t xml:space="preserve">Transatlantic Network of Excellence </w:t>
      </w:r>
      <w:r>
        <w:rPr>
          <w:sz w:val="24"/>
        </w:rPr>
        <w:t>applications:</w:t>
      </w:r>
    </w:p>
    <w:p w14:paraId="07C57E06" w14:textId="77777777" w:rsidR="00302E45" w:rsidRDefault="00302E45">
      <w:pPr>
        <w:pStyle w:val="BodyText"/>
        <w:spacing w:before="11"/>
      </w:pPr>
    </w:p>
    <w:p w14:paraId="3E806AAC" w14:textId="77777777" w:rsidR="00302E45" w:rsidRDefault="00E30BD0">
      <w:pPr>
        <w:pStyle w:val="Heading2"/>
        <w:numPr>
          <w:ilvl w:val="1"/>
          <w:numId w:val="3"/>
        </w:numPr>
        <w:tabs>
          <w:tab w:val="left" w:pos="962"/>
          <w:tab w:val="left" w:pos="963"/>
        </w:tabs>
        <w:spacing w:line="288" w:lineRule="exact"/>
        <w:ind w:left="962" w:hanging="352"/>
        <w:rPr>
          <w:rFonts w:ascii="Symbol"/>
          <w:b w:val="0"/>
        </w:rPr>
      </w:pPr>
      <w:r>
        <w:t>Science</w:t>
      </w:r>
      <w:r>
        <w:rPr>
          <w:b w:val="0"/>
        </w:rPr>
        <w:t>:</w:t>
      </w:r>
    </w:p>
    <w:p w14:paraId="5F890EB1" w14:textId="77777777" w:rsidR="00302E45" w:rsidRDefault="00E30BD0">
      <w:pPr>
        <w:pStyle w:val="ListParagraph"/>
        <w:numPr>
          <w:ilvl w:val="2"/>
          <w:numId w:val="3"/>
        </w:numPr>
        <w:tabs>
          <w:tab w:val="left" w:pos="1694"/>
        </w:tabs>
        <w:spacing w:line="276" w:lineRule="exact"/>
        <w:rPr>
          <w:sz w:val="24"/>
        </w:rPr>
      </w:pPr>
      <w:r>
        <w:rPr>
          <w:sz w:val="24"/>
        </w:rPr>
        <w:t>The quality of the scientific work proposed,</w:t>
      </w:r>
      <w:r>
        <w:rPr>
          <w:spacing w:val="-2"/>
          <w:sz w:val="24"/>
        </w:rPr>
        <w:t xml:space="preserve"> </w:t>
      </w:r>
      <w:r>
        <w:rPr>
          <w:sz w:val="24"/>
        </w:rPr>
        <w:t>including</w:t>
      </w:r>
    </w:p>
    <w:p w14:paraId="28057DB6" w14:textId="7324B2CA" w:rsidR="00302E45" w:rsidRPr="00A61B6E" w:rsidRDefault="00836456" w:rsidP="00A61B6E">
      <w:pPr>
        <w:tabs>
          <w:tab w:val="left" w:pos="2413"/>
          <w:tab w:val="left" w:pos="2414"/>
        </w:tabs>
        <w:spacing w:line="263" w:lineRule="exact"/>
        <w:ind w:left="2053"/>
        <w:rPr>
          <w:i/>
          <w:sz w:val="24"/>
        </w:rPr>
      </w:pPr>
      <w:r w:rsidRPr="00836456">
        <w:rPr>
          <w:i/>
          <w:sz w:val="24"/>
        </w:rPr>
        <w:t>O</w:t>
      </w:r>
      <w:r w:rsidR="00E30BD0" w:rsidRPr="00A61B6E">
        <w:rPr>
          <w:i/>
          <w:sz w:val="24"/>
        </w:rPr>
        <w:t>riginality</w:t>
      </w:r>
      <w:r>
        <w:rPr>
          <w:i/>
          <w:sz w:val="24"/>
        </w:rPr>
        <w:t xml:space="preserve"> and</w:t>
      </w:r>
      <w:r w:rsidR="00E30BD0" w:rsidRPr="00A61B6E">
        <w:rPr>
          <w:i/>
          <w:sz w:val="24"/>
        </w:rPr>
        <w:t xml:space="preserve"> level of</w:t>
      </w:r>
      <w:r w:rsidR="00E30BD0" w:rsidRPr="00A61B6E">
        <w:rPr>
          <w:i/>
          <w:spacing w:val="-14"/>
          <w:sz w:val="24"/>
        </w:rPr>
        <w:t xml:space="preserve"> </w:t>
      </w:r>
      <w:r w:rsidR="00E30BD0" w:rsidRPr="00A61B6E">
        <w:rPr>
          <w:i/>
          <w:sz w:val="24"/>
        </w:rPr>
        <w:t>innovation</w:t>
      </w:r>
    </w:p>
    <w:p w14:paraId="75B467AF" w14:textId="77777777" w:rsidR="00302E45" w:rsidRDefault="00E30BD0">
      <w:pPr>
        <w:pStyle w:val="ListParagraph"/>
        <w:numPr>
          <w:ilvl w:val="2"/>
          <w:numId w:val="3"/>
        </w:numPr>
        <w:tabs>
          <w:tab w:val="left" w:pos="1694"/>
        </w:tabs>
        <w:spacing w:line="287" w:lineRule="exact"/>
        <w:rPr>
          <w:sz w:val="24"/>
        </w:rPr>
      </w:pPr>
      <w:r>
        <w:rPr>
          <w:sz w:val="24"/>
        </w:rPr>
        <w:t>the long-term potential impact on human</w:t>
      </w:r>
      <w:r>
        <w:rPr>
          <w:spacing w:val="-15"/>
          <w:sz w:val="24"/>
        </w:rPr>
        <w:t xml:space="preserve"> </w:t>
      </w:r>
      <w:r>
        <w:rPr>
          <w:sz w:val="24"/>
        </w:rPr>
        <w:t>health</w:t>
      </w:r>
    </w:p>
    <w:p w14:paraId="24FAAA19" w14:textId="77777777" w:rsidR="00302E45" w:rsidRDefault="00E30BD0">
      <w:pPr>
        <w:pStyle w:val="ListParagraph"/>
        <w:numPr>
          <w:ilvl w:val="2"/>
          <w:numId w:val="3"/>
        </w:numPr>
        <w:tabs>
          <w:tab w:val="left" w:pos="1694"/>
        </w:tabs>
        <w:spacing w:line="283" w:lineRule="exact"/>
        <w:rPr>
          <w:sz w:val="24"/>
        </w:rPr>
      </w:pPr>
      <w:r>
        <w:rPr>
          <w:sz w:val="24"/>
        </w:rPr>
        <w:t>appropriateness of the scientific theme for a network</w:t>
      </w:r>
      <w:r>
        <w:rPr>
          <w:spacing w:val="-2"/>
          <w:sz w:val="24"/>
        </w:rPr>
        <w:t xml:space="preserve"> </w:t>
      </w:r>
      <w:r>
        <w:rPr>
          <w:sz w:val="24"/>
        </w:rPr>
        <w:t>program</w:t>
      </w:r>
    </w:p>
    <w:p w14:paraId="3F5C4EEF" w14:textId="77777777" w:rsidR="00302E45" w:rsidRDefault="00E30BD0">
      <w:pPr>
        <w:pStyle w:val="Heading2"/>
        <w:numPr>
          <w:ilvl w:val="1"/>
          <w:numId w:val="3"/>
        </w:numPr>
        <w:tabs>
          <w:tab w:val="left" w:pos="962"/>
          <w:tab w:val="left" w:pos="963"/>
        </w:tabs>
        <w:spacing w:line="283" w:lineRule="exact"/>
        <w:ind w:left="962" w:hanging="352"/>
        <w:rPr>
          <w:rFonts w:ascii="Symbol"/>
          <w:b w:val="0"/>
        </w:rPr>
      </w:pPr>
      <w:r>
        <w:t>Network</w:t>
      </w:r>
      <w:r>
        <w:rPr>
          <w:spacing w:val="-1"/>
        </w:rPr>
        <w:t xml:space="preserve"> </w:t>
      </w:r>
      <w:r>
        <w:t>Members</w:t>
      </w:r>
      <w:r>
        <w:rPr>
          <w:b w:val="0"/>
        </w:rPr>
        <w:t>:</w:t>
      </w:r>
    </w:p>
    <w:p w14:paraId="534CF619" w14:textId="77777777" w:rsidR="00302E45" w:rsidRDefault="00E30BD0">
      <w:pPr>
        <w:pStyle w:val="ListParagraph"/>
        <w:numPr>
          <w:ilvl w:val="2"/>
          <w:numId w:val="3"/>
        </w:numPr>
        <w:tabs>
          <w:tab w:val="left" w:pos="1694"/>
        </w:tabs>
        <w:spacing w:line="230" w:lineRule="auto"/>
        <w:ind w:right="112"/>
        <w:jc w:val="both"/>
        <w:rPr>
          <w:sz w:val="24"/>
        </w:rPr>
      </w:pPr>
      <w:r>
        <w:rPr>
          <w:sz w:val="24"/>
        </w:rPr>
        <w:t>The excellence of the network as a whole, of its members, as assessed based on the materials (publications, patents, international activities) provided by the applicants</w:t>
      </w:r>
    </w:p>
    <w:p w14:paraId="4A89FDAA" w14:textId="77777777" w:rsidR="00302E45" w:rsidRDefault="00E30BD0">
      <w:pPr>
        <w:pStyle w:val="ListParagraph"/>
        <w:numPr>
          <w:ilvl w:val="2"/>
          <w:numId w:val="3"/>
        </w:numPr>
        <w:tabs>
          <w:tab w:val="left" w:pos="1694"/>
        </w:tabs>
        <w:spacing w:before="10" w:line="274" w:lineRule="exact"/>
        <w:ind w:right="112"/>
        <w:rPr>
          <w:sz w:val="24"/>
        </w:rPr>
      </w:pPr>
      <w:r>
        <w:rPr>
          <w:sz w:val="24"/>
        </w:rPr>
        <w:t>The inclusion of network members who are generally well-established investigators with a successful track record of independent</w:t>
      </w:r>
      <w:r>
        <w:rPr>
          <w:spacing w:val="-2"/>
          <w:sz w:val="24"/>
        </w:rPr>
        <w:t xml:space="preserve"> </w:t>
      </w:r>
      <w:r>
        <w:rPr>
          <w:sz w:val="24"/>
        </w:rPr>
        <w:t>research</w:t>
      </w:r>
    </w:p>
    <w:p w14:paraId="2AD541C5" w14:textId="77777777" w:rsidR="00302E45" w:rsidRDefault="00E30BD0">
      <w:pPr>
        <w:pStyle w:val="Heading2"/>
        <w:numPr>
          <w:ilvl w:val="1"/>
          <w:numId w:val="3"/>
        </w:numPr>
        <w:tabs>
          <w:tab w:val="left" w:pos="962"/>
          <w:tab w:val="left" w:pos="963"/>
        </w:tabs>
        <w:spacing w:before="12" w:line="288" w:lineRule="exact"/>
        <w:ind w:left="962" w:hanging="352"/>
        <w:rPr>
          <w:rFonts w:ascii="Symbol"/>
          <w:b w:val="0"/>
        </w:rPr>
      </w:pPr>
      <w:r>
        <w:t>Collaboration</w:t>
      </w:r>
      <w:r>
        <w:rPr>
          <w:b w:val="0"/>
        </w:rPr>
        <w:t>:</w:t>
      </w:r>
    </w:p>
    <w:p w14:paraId="5248E254" w14:textId="77777777" w:rsidR="00302E45" w:rsidRPr="00A61B6E" w:rsidRDefault="00E30BD0" w:rsidP="00A61B6E">
      <w:pPr>
        <w:tabs>
          <w:tab w:val="left" w:pos="1694"/>
        </w:tabs>
        <w:spacing w:before="8" w:line="220" w:lineRule="auto"/>
        <w:ind w:left="1333" w:right="112"/>
        <w:rPr>
          <w:b/>
          <w:sz w:val="24"/>
        </w:rPr>
      </w:pPr>
      <w:r w:rsidRPr="00A61B6E">
        <w:rPr>
          <w:b/>
          <w:sz w:val="24"/>
        </w:rPr>
        <w:t>The rationale for and added value of the collaborative network program</w:t>
      </w:r>
    </w:p>
    <w:p w14:paraId="511FA075" w14:textId="77777777" w:rsidR="00302E45" w:rsidRDefault="00E30BD0">
      <w:pPr>
        <w:pStyle w:val="ListParagraph"/>
        <w:numPr>
          <w:ilvl w:val="2"/>
          <w:numId w:val="3"/>
        </w:numPr>
        <w:tabs>
          <w:tab w:val="left" w:pos="1694"/>
        </w:tabs>
        <w:spacing w:before="12" w:line="274" w:lineRule="exact"/>
        <w:ind w:right="112"/>
        <w:rPr>
          <w:sz w:val="24"/>
        </w:rPr>
      </w:pPr>
      <w:r>
        <w:rPr>
          <w:sz w:val="24"/>
        </w:rPr>
        <w:t>the extent and depth of the proposed collaborative effort, and of the participation of research members in the</w:t>
      </w:r>
      <w:r>
        <w:rPr>
          <w:spacing w:val="-3"/>
          <w:sz w:val="24"/>
        </w:rPr>
        <w:t xml:space="preserve"> </w:t>
      </w:r>
      <w:r>
        <w:rPr>
          <w:sz w:val="24"/>
        </w:rPr>
        <w:t>network</w:t>
      </w:r>
    </w:p>
    <w:p w14:paraId="455B9094" w14:textId="77777777" w:rsidR="00302E45" w:rsidRDefault="00E30BD0">
      <w:pPr>
        <w:pStyle w:val="ListParagraph"/>
        <w:numPr>
          <w:ilvl w:val="2"/>
          <w:numId w:val="3"/>
        </w:numPr>
        <w:tabs>
          <w:tab w:val="left" w:pos="1694"/>
          <w:tab w:val="left" w:pos="2283"/>
          <w:tab w:val="left" w:pos="3419"/>
          <w:tab w:val="left" w:pos="3876"/>
          <w:tab w:val="left" w:pos="4612"/>
          <w:tab w:val="left" w:pos="5308"/>
          <w:tab w:val="left" w:pos="5964"/>
          <w:tab w:val="left" w:pos="7061"/>
          <w:tab w:val="left" w:pos="8665"/>
        </w:tabs>
        <w:spacing w:before="4" w:line="274" w:lineRule="exact"/>
        <w:ind w:right="112"/>
        <w:rPr>
          <w:sz w:val="24"/>
        </w:rPr>
      </w:pPr>
      <w:r>
        <w:rPr>
          <w:sz w:val="24"/>
        </w:rPr>
        <w:t>the</w:t>
      </w:r>
      <w:r>
        <w:rPr>
          <w:sz w:val="24"/>
        </w:rPr>
        <w:tab/>
        <w:t>capacity</w:t>
      </w:r>
      <w:r>
        <w:rPr>
          <w:sz w:val="24"/>
        </w:rPr>
        <w:tab/>
        <w:t>to</w:t>
      </w:r>
      <w:r>
        <w:rPr>
          <w:sz w:val="24"/>
        </w:rPr>
        <w:tab/>
        <w:t>form</w:t>
      </w:r>
      <w:r>
        <w:rPr>
          <w:sz w:val="24"/>
        </w:rPr>
        <w:tab/>
        <w:t>new</w:t>
      </w:r>
      <w:r>
        <w:rPr>
          <w:sz w:val="24"/>
        </w:rPr>
        <w:tab/>
        <w:t>and</w:t>
      </w:r>
      <w:r>
        <w:rPr>
          <w:sz w:val="24"/>
        </w:rPr>
        <w:tab/>
        <w:t>creative</w:t>
      </w:r>
      <w:r>
        <w:rPr>
          <w:sz w:val="24"/>
        </w:rPr>
        <w:tab/>
        <w:t>collaborative</w:t>
      </w:r>
      <w:r>
        <w:rPr>
          <w:sz w:val="24"/>
        </w:rPr>
        <w:tab/>
        <w:t>alliances: interdisciplinary collaboration is encouraged</w:t>
      </w:r>
    </w:p>
    <w:p w14:paraId="64C66311" w14:textId="77777777" w:rsidR="00302E45" w:rsidRDefault="00E30BD0">
      <w:pPr>
        <w:pStyle w:val="Heading2"/>
        <w:numPr>
          <w:ilvl w:val="1"/>
          <w:numId w:val="3"/>
        </w:numPr>
        <w:tabs>
          <w:tab w:val="left" w:pos="962"/>
          <w:tab w:val="left" w:pos="963"/>
        </w:tabs>
        <w:spacing w:before="13" w:line="288" w:lineRule="exact"/>
        <w:ind w:left="962" w:hanging="352"/>
        <w:rPr>
          <w:rFonts w:ascii="Symbol"/>
          <w:b w:val="0"/>
        </w:rPr>
      </w:pPr>
      <w:r>
        <w:t>Early-career</w:t>
      </w:r>
      <w:r>
        <w:rPr>
          <w:spacing w:val="-1"/>
        </w:rPr>
        <w:t xml:space="preserve"> </w:t>
      </w:r>
      <w:r>
        <w:t>Investigators</w:t>
      </w:r>
      <w:r>
        <w:rPr>
          <w:b w:val="0"/>
        </w:rPr>
        <w:t>:</w:t>
      </w:r>
    </w:p>
    <w:p w14:paraId="29D37332" w14:textId="77777777" w:rsidR="00302E45" w:rsidRDefault="00E30BD0">
      <w:pPr>
        <w:pStyle w:val="ListParagraph"/>
        <w:numPr>
          <w:ilvl w:val="2"/>
          <w:numId w:val="3"/>
        </w:numPr>
        <w:tabs>
          <w:tab w:val="left" w:pos="1694"/>
        </w:tabs>
        <w:spacing w:before="9" w:line="220" w:lineRule="auto"/>
        <w:ind w:right="112"/>
        <w:rPr>
          <w:sz w:val="24"/>
        </w:rPr>
      </w:pPr>
      <w:r>
        <w:rPr>
          <w:sz w:val="24"/>
        </w:rPr>
        <w:t xml:space="preserve">The </w:t>
      </w:r>
      <w:r w:rsidR="005F5B01">
        <w:rPr>
          <w:sz w:val="24"/>
        </w:rPr>
        <w:t xml:space="preserve">proposed plan for the </w:t>
      </w:r>
      <w:r>
        <w:rPr>
          <w:sz w:val="24"/>
        </w:rPr>
        <w:t>role and participation of early-career (up to and including recently appointed faculty) investigators in the</w:t>
      </w:r>
      <w:r>
        <w:rPr>
          <w:spacing w:val="-1"/>
          <w:sz w:val="24"/>
        </w:rPr>
        <w:t xml:space="preserve"> </w:t>
      </w:r>
      <w:r>
        <w:rPr>
          <w:sz w:val="24"/>
        </w:rPr>
        <w:t>network</w:t>
      </w:r>
    </w:p>
    <w:p w14:paraId="2FF70DD9" w14:textId="77777777" w:rsidR="00302E45" w:rsidRDefault="00302E45">
      <w:pPr>
        <w:spacing w:line="220" w:lineRule="auto"/>
        <w:rPr>
          <w:sz w:val="24"/>
        </w:rPr>
        <w:sectPr w:rsidR="00302E45">
          <w:pgSz w:w="11900" w:h="16820"/>
          <w:pgMar w:top="1340" w:right="1120" w:bottom="1580" w:left="1000" w:header="0" w:footer="1386" w:gutter="0"/>
          <w:cols w:space="720"/>
        </w:sectPr>
      </w:pPr>
    </w:p>
    <w:p w14:paraId="33DAF8A7" w14:textId="77777777" w:rsidR="00302E45" w:rsidRDefault="00E30BD0">
      <w:pPr>
        <w:pStyle w:val="ListParagraph"/>
        <w:numPr>
          <w:ilvl w:val="2"/>
          <w:numId w:val="3"/>
        </w:numPr>
        <w:tabs>
          <w:tab w:val="left" w:pos="1694"/>
        </w:tabs>
        <w:spacing w:before="86" w:line="230" w:lineRule="auto"/>
        <w:ind w:right="112"/>
        <w:jc w:val="both"/>
        <w:rPr>
          <w:sz w:val="24"/>
        </w:rPr>
      </w:pPr>
      <w:r>
        <w:rPr>
          <w:sz w:val="24"/>
        </w:rPr>
        <w:lastRenderedPageBreak/>
        <w:t>the commitment of time and resources of the network and its members to the training and promotion of early career investigators within the network program</w:t>
      </w:r>
    </w:p>
    <w:p w14:paraId="7281E8B2" w14:textId="77777777" w:rsidR="00302E45" w:rsidRDefault="00E30BD0">
      <w:pPr>
        <w:pStyle w:val="Heading2"/>
        <w:numPr>
          <w:ilvl w:val="1"/>
          <w:numId w:val="3"/>
        </w:numPr>
        <w:tabs>
          <w:tab w:val="left" w:pos="962"/>
          <w:tab w:val="left" w:pos="963"/>
        </w:tabs>
        <w:spacing w:before="18" w:line="288" w:lineRule="exact"/>
        <w:ind w:left="962" w:hanging="352"/>
        <w:rPr>
          <w:rFonts w:ascii="Symbol"/>
          <w:b w:val="0"/>
        </w:rPr>
      </w:pPr>
      <w:r>
        <w:t>Feasibility</w:t>
      </w:r>
      <w:r>
        <w:rPr>
          <w:b w:val="0"/>
        </w:rPr>
        <w:t>:</w:t>
      </w:r>
    </w:p>
    <w:p w14:paraId="7CC8E02F" w14:textId="020D8CEB" w:rsidR="00302E45" w:rsidRDefault="009A687C">
      <w:pPr>
        <w:pStyle w:val="ListParagraph"/>
        <w:numPr>
          <w:ilvl w:val="2"/>
          <w:numId w:val="3"/>
        </w:numPr>
        <w:tabs>
          <w:tab w:val="left" w:pos="1694"/>
        </w:tabs>
        <w:spacing w:line="230" w:lineRule="auto"/>
        <w:ind w:right="112"/>
        <w:jc w:val="both"/>
        <w:rPr>
          <w:sz w:val="24"/>
        </w:rPr>
      </w:pPr>
      <w:r>
        <w:rPr>
          <w:noProof/>
        </w:rPr>
        <mc:AlternateContent>
          <mc:Choice Requires="wpg">
            <w:drawing>
              <wp:anchor distT="0" distB="0" distL="114300" distR="114300" simplePos="0" relativeHeight="503309048" behindDoc="1" locked="0" layoutInCell="1" allowOverlap="1" wp14:anchorId="0D8151EE" wp14:editId="6924E26D">
                <wp:simplePos x="0" y="0"/>
                <wp:positionH relativeFrom="page">
                  <wp:posOffset>732268</wp:posOffset>
                </wp:positionH>
                <wp:positionV relativeFrom="paragraph">
                  <wp:posOffset>341498</wp:posOffset>
                </wp:positionV>
                <wp:extent cx="329565" cy="624205"/>
                <wp:effectExtent l="0" t="0" r="635" b="254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624205"/>
                          <a:chOff x="1100" y="754"/>
                          <a:chExt cx="519" cy="983"/>
                        </a:xfrm>
                      </wpg:grpSpPr>
                      <pic:pic xmlns:pic="http://schemas.openxmlformats.org/drawingml/2006/picture">
                        <pic:nvPicPr>
                          <pic:cNvPr id="13"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0" y="754"/>
                            <a:ext cx="51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0" y="1075"/>
                            <a:ext cx="51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6"/>
                        <wps:cNvSpPr txBox="1">
                          <a:spLocks noChangeArrowheads="1"/>
                        </wps:cNvSpPr>
                        <wps:spPr bwMode="auto">
                          <a:xfrm>
                            <a:off x="1100" y="754"/>
                            <a:ext cx="51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D538" w14:textId="77777777" w:rsidR="00302E45" w:rsidRDefault="00302E45">
                              <w:pPr>
                                <w:rPr>
                                  <w:sz w:val="26"/>
                                </w:rPr>
                              </w:pPr>
                            </w:p>
                            <w:p w14:paraId="3B1C9F7C" w14:textId="77777777" w:rsidR="00302E45" w:rsidRDefault="00302E45">
                              <w:pPr>
                                <w:spacing w:before="4"/>
                                <w:rPr>
                                  <w:sz w:val="35"/>
                                </w:rPr>
                              </w:pPr>
                            </w:p>
                            <w:p w14:paraId="541F1F3A" w14:textId="77777777" w:rsidR="00302E45" w:rsidRDefault="00E30BD0">
                              <w:pPr>
                                <w:ind w:left="153"/>
                                <w:rPr>
                                  <w:b/>
                                  <w:sz w:val="24"/>
                                </w:rPr>
                              </w:pPr>
                              <w:r>
                                <w:rPr>
                                  <w:b/>
                                  <w:color w:val="66C4DB"/>
                                  <w:sz w:val="24"/>
                                </w:rPr>
                                <w:t>IV.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D8151EE" id="Group 5" o:spid="_x0000_s1027" style="position:absolute;left:0;text-align:left;margin-left:57.65pt;margin-top:26.9pt;width:25.95pt;height:49.15pt;z-index:-7432;mso-position-horizontal-relative:page" coordorigin="1100,754" coordsize="519,98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100;top:754;width:518;height: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ng&#10;XojBAAAA2wAAAA8AAABkcnMvZG93bnJldi54bWxET01rwkAQvRf6H5YRvBTd1GiR1FWqYvEmpuJ5&#10;yE6zwexsml01/nu3IHibx/uc2aKztbhQ6yvHCt6HCQjiwumKSwWHn81gCsIHZI21Y1JwIw+L+evL&#10;DDPtrrynSx5KEUPYZ6jAhNBkUvrCkEU/dA1x5H5dazFE2JZSt3iN4baWoyT5kBYrjg0GG1oZKk75&#10;2SpI39L1io+TXZV/L3elmXTj5G+vVL/XfX2CCNSFp/jh3uo4P4X/X+IBcn4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ngXojBAAAA2wAAAA8AAAAAAAAAAAAAAAAAnAIAAGRy&#10;cy9kb3ducmV2LnhtbFBLBQYAAAAABAAEAPcAAACKAwAAAAA=&#10;">
                  <v:imagedata r:id="rId20" o:title=""/>
                </v:shape>
                <v:shape id="Picture 7" o:spid="_x0000_s1029" type="#_x0000_t75" style="position:absolute;left:1100;top:1075;width:518;height: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YJ&#10;xvzCAAAA2wAAAA8AAABkcnMvZG93bnJldi54bWxET0trwkAQvhf6H5YpeCm6qS8kugmt0uJNkorn&#10;ITvNhmZn0+yq6b/vCkJv8/E9Z5MPthUX6n3jWMHLJAFBXDndcK3g+Pk+XoHwAVlj65gU/JKHPHt8&#10;2GCq3ZULupShFjGEfYoKTAhdKqWvDFn0E9cRR+7L9RZDhH0tdY/XGG5bOU2SpbTYcGww2NHWUPVd&#10;nq2C2fNst+XT4tCUH2+H2iyGefJTKDV6Gl7XIAIN4V98d+91nD+H2y/xAJn9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2Ccb8wgAAANsAAAAPAAAAAAAAAAAAAAAAAJwCAABk&#10;cnMvZG93bnJldi54bWxQSwUGAAAAAAQABAD3AAAAiwMAAAAA&#10;">
                  <v:imagedata r:id="rId20" o:title=""/>
                </v:shape>
                <v:shapetype id="_x0000_t202" coordsize="21600,21600" o:spt="202" path="m0,0l0,21600,21600,21600,21600,0xe">
                  <v:stroke joinstyle="miter"/>
                  <v:path gradientshapeok="t" o:connecttype="rect"/>
                </v:shapetype>
                <v:shape id="Text Box 6" o:spid="_x0000_s1030" type="#_x0000_t202" style="position:absolute;left:1100;top:754;width:519;height:9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46CCD538" w14:textId="77777777" w:rsidR="00302E45" w:rsidRDefault="00302E45">
                        <w:pPr>
                          <w:rPr>
                            <w:sz w:val="26"/>
                          </w:rPr>
                        </w:pPr>
                      </w:p>
                      <w:p w14:paraId="3B1C9F7C" w14:textId="77777777" w:rsidR="00302E45" w:rsidRDefault="00302E45">
                        <w:pPr>
                          <w:spacing w:before="4"/>
                          <w:rPr>
                            <w:sz w:val="35"/>
                          </w:rPr>
                        </w:pPr>
                      </w:p>
                      <w:p w14:paraId="541F1F3A" w14:textId="77777777" w:rsidR="00302E45" w:rsidRDefault="00E30BD0">
                        <w:pPr>
                          <w:ind w:left="153"/>
                          <w:rPr>
                            <w:b/>
                            <w:sz w:val="24"/>
                          </w:rPr>
                        </w:pPr>
                        <w:r>
                          <w:rPr>
                            <w:b/>
                            <w:color w:val="66C4DB"/>
                            <w:sz w:val="24"/>
                          </w:rPr>
                          <w:t>IV.</w:t>
                        </w:r>
                      </w:p>
                    </w:txbxContent>
                  </v:textbox>
                </v:shape>
                <w10:wrap anchorx="page"/>
              </v:group>
            </w:pict>
          </mc:Fallback>
        </mc:AlternateContent>
      </w:r>
      <w:r w:rsidR="00E30BD0">
        <w:rPr>
          <w:sz w:val="24"/>
        </w:rPr>
        <w:t>The capacity of the network to implement its joint program of activities successfully, in terms of resources, composition, and administrative experience and</w:t>
      </w:r>
      <w:r w:rsidR="00E30BD0">
        <w:rPr>
          <w:spacing w:val="-1"/>
          <w:sz w:val="24"/>
        </w:rPr>
        <w:t xml:space="preserve"> </w:t>
      </w:r>
      <w:r w:rsidR="00E30BD0">
        <w:rPr>
          <w:sz w:val="24"/>
        </w:rPr>
        <w:t>ability</w:t>
      </w:r>
    </w:p>
    <w:p w14:paraId="501F6B4D" w14:textId="77777777" w:rsidR="00302E45" w:rsidRDefault="00302E45">
      <w:pPr>
        <w:pStyle w:val="BodyText"/>
        <w:spacing w:before="11"/>
        <w:rPr>
          <w:sz w:val="27"/>
        </w:rPr>
      </w:pPr>
    </w:p>
    <w:p w14:paraId="606445BB" w14:textId="77777777" w:rsidR="00302E45" w:rsidRDefault="00E30BD0">
      <w:pPr>
        <w:pStyle w:val="Heading2"/>
        <w:spacing w:before="92"/>
        <w:ind w:left="613" w:firstLine="0"/>
      </w:pPr>
      <w:r>
        <w:rPr>
          <w:color w:val="66C4DB"/>
        </w:rPr>
        <w:t>IMPLEMENTATION</w:t>
      </w:r>
    </w:p>
    <w:p w14:paraId="01D41232" w14:textId="77777777" w:rsidR="00302E45" w:rsidRDefault="00302E45">
      <w:pPr>
        <w:pStyle w:val="BodyText"/>
        <w:spacing w:before="11"/>
        <w:rPr>
          <w:b/>
          <w:sz w:val="23"/>
        </w:rPr>
      </w:pPr>
    </w:p>
    <w:p w14:paraId="3FCAB3EC" w14:textId="77777777" w:rsidR="00302E45" w:rsidRDefault="00E30BD0">
      <w:pPr>
        <w:pStyle w:val="Heading3"/>
      </w:pPr>
      <w:r>
        <w:rPr>
          <w:color w:val="FF9900"/>
          <w:u w:val="single" w:color="FF9900"/>
        </w:rPr>
        <w:t>Flexibility, autonomy, and accountability</w:t>
      </w:r>
    </w:p>
    <w:p w14:paraId="5E654192" w14:textId="77777777" w:rsidR="00302E45" w:rsidRDefault="00302E45">
      <w:pPr>
        <w:pStyle w:val="BodyText"/>
        <w:spacing w:before="11"/>
        <w:rPr>
          <w:rFonts w:ascii="Arial-BoldItalicMT"/>
          <w:b/>
          <w:i/>
          <w:sz w:val="15"/>
        </w:rPr>
      </w:pPr>
    </w:p>
    <w:p w14:paraId="6D9170E7" w14:textId="77777777" w:rsidR="00302E45" w:rsidRDefault="00E30BD0">
      <w:pPr>
        <w:pStyle w:val="BodyText"/>
        <w:spacing w:before="92" w:line="242" w:lineRule="auto"/>
        <w:ind w:left="253" w:right="111"/>
        <w:jc w:val="both"/>
      </w:pPr>
      <w:r>
        <w:t>Networks are granted a high degree of flexibility and autonomy in the implementation of their joint program of activities, including:</w:t>
      </w:r>
    </w:p>
    <w:p w14:paraId="7FA53936" w14:textId="77777777" w:rsidR="00302E45" w:rsidRDefault="00302E45">
      <w:pPr>
        <w:pStyle w:val="BodyText"/>
        <w:spacing w:before="8"/>
        <w:rPr>
          <w:sz w:val="28"/>
        </w:rPr>
      </w:pPr>
    </w:p>
    <w:p w14:paraId="0090D105" w14:textId="77777777" w:rsidR="00302E45" w:rsidRDefault="00E30BD0" w:rsidP="005C6AD8">
      <w:pPr>
        <w:pStyle w:val="ListParagraph"/>
        <w:numPr>
          <w:ilvl w:val="1"/>
          <w:numId w:val="8"/>
        </w:numPr>
        <w:tabs>
          <w:tab w:val="left" w:pos="967"/>
          <w:tab w:val="left" w:pos="968"/>
        </w:tabs>
        <w:rPr>
          <w:rFonts w:ascii="Symbol"/>
          <w:sz w:val="28"/>
        </w:rPr>
      </w:pPr>
      <w:r>
        <w:rPr>
          <w:sz w:val="24"/>
        </w:rPr>
        <w:t>Discretion in network structure and</w:t>
      </w:r>
      <w:r>
        <w:rPr>
          <w:spacing w:val="-1"/>
          <w:sz w:val="24"/>
        </w:rPr>
        <w:t xml:space="preserve"> </w:t>
      </w:r>
      <w:r>
        <w:rPr>
          <w:sz w:val="24"/>
        </w:rPr>
        <w:t>governance</w:t>
      </w:r>
    </w:p>
    <w:p w14:paraId="4EAF5ECB" w14:textId="77777777" w:rsidR="00302E45" w:rsidRDefault="00E30BD0" w:rsidP="005C6AD8">
      <w:pPr>
        <w:pStyle w:val="ListParagraph"/>
        <w:numPr>
          <w:ilvl w:val="1"/>
          <w:numId w:val="8"/>
        </w:numPr>
        <w:tabs>
          <w:tab w:val="left" w:pos="967"/>
          <w:tab w:val="left" w:pos="968"/>
        </w:tabs>
        <w:spacing w:before="21"/>
        <w:rPr>
          <w:rFonts w:ascii="Symbol"/>
          <w:sz w:val="28"/>
        </w:rPr>
      </w:pPr>
      <w:r>
        <w:rPr>
          <w:sz w:val="24"/>
        </w:rPr>
        <w:t>Capacity to modify the research</w:t>
      </w:r>
      <w:r>
        <w:rPr>
          <w:spacing w:val="-1"/>
          <w:sz w:val="24"/>
        </w:rPr>
        <w:t xml:space="preserve"> </w:t>
      </w:r>
      <w:r>
        <w:rPr>
          <w:sz w:val="24"/>
        </w:rPr>
        <w:t>program</w:t>
      </w:r>
    </w:p>
    <w:p w14:paraId="38D47182" w14:textId="77777777" w:rsidR="00302E45" w:rsidRDefault="00E30BD0" w:rsidP="005C6AD8">
      <w:pPr>
        <w:pStyle w:val="ListParagraph"/>
        <w:numPr>
          <w:ilvl w:val="1"/>
          <w:numId w:val="8"/>
        </w:numPr>
        <w:tabs>
          <w:tab w:val="left" w:pos="967"/>
          <w:tab w:val="left" w:pos="968"/>
        </w:tabs>
        <w:spacing w:before="21"/>
        <w:rPr>
          <w:rFonts w:ascii="Symbol"/>
          <w:sz w:val="28"/>
        </w:rPr>
      </w:pPr>
      <w:r>
        <w:rPr>
          <w:sz w:val="24"/>
        </w:rPr>
        <w:t>Ability to reallocate financial</w:t>
      </w:r>
      <w:r>
        <w:rPr>
          <w:spacing w:val="-2"/>
          <w:sz w:val="24"/>
        </w:rPr>
        <w:t xml:space="preserve"> </w:t>
      </w:r>
      <w:r>
        <w:rPr>
          <w:sz w:val="24"/>
        </w:rPr>
        <w:t>resources</w:t>
      </w:r>
    </w:p>
    <w:p w14:paraId="49134C69" w14:textId="135A3B56" w:rsidR="00302E45" w:rsidRDefault="00E30BD0">
      <w:pPr>
        <w:pStyle w:val="BodyText"/>
        <w:spacing w:before="242"/>
        <w:ind w:left="253" w:right="112"/>
        <w:jc w:val="both"/>
      </w:pPr>
      <w:r>
        <w:t xml:space="preserve">Smaller changes can be </w:t>
      </w:r>
      <w:proofErr w:type="gramStart"/>
      <w:r>
        <w:t>effected</w:t>
      </w:r>
      <w:proofErr w:type="gramEnd"/>
      <w:r>
        <w:t xml:space="preserve"> without prior notification; significant changes in the scientific direction of the program, the composition of the network</w:t>
      </w:r>
      <w:r w:rsidR="00A24183">
        <w:t xml:space="preserve"> members</w:t>
      </w:r>
      <w:r>
        <w:t xml:space="preserve">, or the budget, are possible, but require </w:t>
      </w:r>
      <w:proofErr w:type="spellStart"/>
      <w:r>
        <w:t>Fondation</w:t>
      </w:r>
      <w:proofErr w:type="spellEnd"/>
      <w:r>
        <w:t xml:space="preserve"> </w:t>
      </w:r>
      <w:proofErr w:type="spellStart"/>
      <w:r>
        <w:t>Leducq</w:t>
      </w:r>
      <w:proofErr w:type="spellEnd"/>
      <w:r>
        <w:t xml:space="preserve"> approval.</w:t>
      </w:r>
    </w:p>
    <w:p w14:paraId="04673D3A" w14:textId="77777777" w:rsidR="00302E45" w:rsidRDefault="00302E45">
      <w:pPr>
        <w:pStyle w:val="BodyText"/>
        <w:spacing w:before="11"/>
        <w:rPr>
          <w:sz w:val="23"/>
        </w:rPr>
      </w:pPr>
    </w:p>
    <w:p w14:paraId="07A48ED3" w14:textId="77777777" w:rsidR="00302E45" w:rsidRDefault="00E30BD0">
      <w:pPr>
        <w:pStyle w:val="BodyText"/>
        <w:ind w:left="253" w:right="111"/>
        <w:jc w:val="both"/>
      </w:pPr>
      <w:r>
        <w:t>Some part of the funds available under the grant will be designated at the outset as uncommitted, with the coordinators determining how they should be used as work progresses.</w:t>
      </w:r>
    </w:p>
    <w:p w14:paraId="4F07E355" w14:textId="77777777" w:rsidR="00302E45" w:rsidRDefault="00302E45">
      <w:pPr>
        <w:pStyle w:val="BodyText"/>
        <w:spacing w:before="11"/>
        <w:rPr>
          <w:sz w:val="23"/>
        </w:rPr>
      </w:pPr>
    </w:p>
    <w:p w14:paraId="7CA913EF" w14:textId="61EBDAD4" w:rsidR="00302E45" w:rsidRDefault="00E30BD0">
      <w:pPr>
        <w:pStyle w:val="BodyText"/>
        <w:ind w:left="253" w:right="112"/>
        <w:jc w:val="both"/>
      </w:pPr>
      <w:r>
        <w:t>Face-to-face meetings are vital to the success of the network collaborative enterprise. Networks should plan to meet at least twice per year</w:t>
      </w:r>
      <w:r w:rsidR="005F5B01">
        <w:t xml:space="preserve"> throughout the duration of the grant.</w:t>
      </w:r>
    </w:p>
    <w:p w14:paraId="7D6EB2C7" w14:textId="77777777" w:rsidR="00302E45" w:rsidRDefault="00302E45">
      <w:pPr>
        <w:pStyle w:val="BodyText"/>
        <w:spacing w:before="11"/>
        <w:rPr>
          <w:sz w:val="23"/>
        </w:rPr>
      </w:pPr>
    </w:p>
    <w:p w14:paraId="1ACD7F58" w14:textId="77777777" w:rsidR="00302E45" w:rsidRDefault="00E30BD0">
      <w:pPr>
        <w:pStyle w:val="BodyText"/>
        <w:ind w:left="253" w:right="111"/>
        <w:jc w:val="both"/>
      </w:pPr>
      <w:r>
        <w:t>Network coordinators are accountable for the progress made by the network on its research aims. The foundation will conduct formal reviews over the course of the five- year term, and can terminate support in the event of significant problems (See section</w:t>
      </w:r>
    </w:p>
    <w:p w14:paraId="589B20F8" w14:textId="69200511" w:rsidR="00302E45" w:rsidRDefault="009A687C">
      <w:pPr>
        <w:spacing w:line="274" w:lineRule="exact"/>
        <w:ind w:left="253"/>
        <w:jc w:val="both"/>
        <w:rPr>
          <w:sz w:val="24"/>
        </w:rPr>
      </w:pPr>
      <w:r>
        <w:rPr>
          <w:noProof/>
        </w:rPr>
        <mc:AlternateContent>
          <mc:Choice Requires="wpg">
            <w:drawing>
              <wp:anchor distT="0" distB="0" distL="114300" distR="114300" simplePos="0" relativeHeight="503309072" behindDoc="1" locked="0" layoutInCell="1" allowOverlap="1" wp14:anchorId="3530E2D7" wp14:editId="5C349AB5">
                <wp:simplePos x="0" y="0"/>
                <wp:positionH relativeFrom="page">
                  <wp:posOffset>698500</wp:posOffset>
                </wp:positionH>
                <wp:positionV relativeFrom="paragraph">
                  <wp:posOffset>135255</wp:posOffset>
                </wp:positionV>
                <wp:extent cx="329565" cy="546100"/>
                <wp:effectExtent l="0" t="0" r="635"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546100"/>
                          <a:chOff x="1100" y="213"/>
                          <a:chExt cx="519" cy="860"/>
                        </a:xfrm>
                      </wpg:grpSpPr>
                      <pic:pic xmlns:pic="http://schemas.openxmlformats.org/drawingml/2006/picture">
                        <pic:nvPicPr>
                          <pic:cNvPr id="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0" y="213"/>
                            <a:ext cx="51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0" y="535"/>
                            <a:ext cx="51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B95746" id="Group 2" o:spid="_x0000_s1026" style="position:absolute;margin-left:55pt;margin-top:10.65pt;width:25.95pt;height:43pt;z-index:-7408;mso-position-horizontal-relative:page" coordorigin="1100,213" coordsize="519,8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">
                <v:shape id="Picture 4" o:spid="_x0000_s1027" type="#_x0000_t75" style="position:absolute;left:1100;top:213;width:518;height: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S&#10;mhXBAAAA2gAAAA8AAABkcnMvZG93bnJldi54bWxET8tqAjEU3Rf8h3AL3YgmVlplahQpLYiLYn3s&#10;bye3k8HJzZCk47RfbxZCl4fzXqx614iOQqw9a5iMFQji0puaKw3Hw/toDiImZIONZ9LwSxFWy8Hd&#10;AgvjL/xJ3T5VIodwLFCDTaktpIylJYdx7FvizH374DBlGCppAl5yuGvko1LP0mHNucFiS6+WyvP+&#10;x2lQ4a+0w92H6tb+/JaeTl/TfjvT+uG+X7+ASNSnf/HNvTEa8tZ8Jd8Aubw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ASmhXBAAAA2gAAAA8AAAAAAAAAAAAAAAAAnAIAAGRy&#10;cy9kb3ducmV2LnhtbFBLBQYAAAAABAAEAPcAAACKAwAAAAA=&#10;">
                  <v:imagedata r:id="rId21" o:title=""/>
                </v:shape>
                <v:shape id="Picture 3" o:spid="_x0000_s1028" type="#_x0000_t75" style="position:absolute;left:1100;top:535;width:518;height: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7&#10;2s7FAAAA2wAAAA8AAABkcnMvZG93bnJldi54bWxEj09LAzEQxe9Cv0MYwUtpkyr+YW1aiiiIB6m1&#10;3sfNuFm6mSxJ3K5+eudQ8DbDe/Peb5brMXRqoJTbyBYWcwOKuI6u5cbC/v1pdgcqF2SHXWSy8EMZ&#10;1qvJ2RIrF4/8RsOuNEpCOFdowZfSV1rn2lPAPI89sWhfMQUssqZGu4RHCQ+dvjTmRgdsWRo89vTg&#10;qT7svoMFk35rP92+mmETD4/l+uPzany5tfbifNzcgyo0ln/z6frZCb7Qyy8ygF79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Fu9rOxQAAANsAAAAPAAAAAAAAAAAAAAAAAJwC&#10;AABkcnMvZG93bnJldi54bWxQSwUGAAAAAAQABAD3AAAAjgMAAAAA&#10;">
                  <v:imagedata r:id="rId21" o:title=""/>
                </v:shape>
                <w10:wrap anchorx="page"/>
              </v:group>
            </w:pict>
          </mc:Fallback>
        </mc:AlternateContent>
      </w:r>
      <w:r w:rsidR="00E30BD0">
        <w:rPr>
          <w:sz w:val="24"/>
        </w:rPr>
        <w:t xml:space="preserve">VI. </w:t>
      </w:r>
      <w:proofErr w:type="spellStart"/>
      <w:r w:rsidR="00E30BD0">
        <w:rPr>
          <w:i/>
          <w:sz w:val="24"/>
        </w:rPr>
        <w:t>Fondation</w:t>
      </w:r>
      <w:proofErr w:type="spellEnd"/>
      <w:r w:rsidR="00E30BD0">
        <w:rPr>
          <w:i/>
          <w:sz w:val="24"/>
        </w:rPr>
        <w:t xml:space="preserve"> </w:t>
      </w:r>
      <w:proofErr w:type="spellStart"/>
      <w:r w:rsidR="00E30BD0">
        <w:rPr>
          <w:i/>
          <w:sz w:val="24"/>
        </w:rPr>
        <w:t>Leducq</w:t>
      </w:r>
      <w:proofErr w:type="spellEnd"/>
      <w:r w:rsidR="00E30BD0">
        <w:rPr>
          <w:i/>
          <w:sz w:val="24"/>
        </w:rPr>
        <w:t xml:space="preserve"> Oversight</w:t>
      </w:r>
      <w:r w:rsidR="00E30BD0">
        <w:rPr>
          <w:sz w:val="24"/>
        </w:rPr>
        <w:t>).</w:t>
      </w:r>
    </w:p>
    <w:p w14:paraId="524CA74E" w14:textId="77777777" w:rsidR="00302E45" w:rsidRDefault="00302E45">
      <w:pPr>
        <w:pStyle w:val="BodyText"/>
        <w:rPr>
          <w:sz w:val="20"/>
        </w:rPr>
      </w:pPr>
    </w:p>
    <w:p w14:paraId="61BB33AD" w14:textId="77777777" w:rsidR="00302E45" w:rsidRDefault="00302E45">
      <w:pPr>
        <w:pStyle w:val="BodyText"/>
        <w:spacing w:before="1"/>
        <w:rPr>
          <w:sz w:val="28"/>
        </w:rPr>
      </w:pPr>
    </w:p>
    <w:p w14:paraId="65BA539B" w14:textId="77777777" w:rsidR="00302E45" w:rsidRDefault="00E30BD0">
      <w:pPr>
        <w:pStyle w:val="Heading2"/>
        <w:numPr>
          <w:ilvl w:val="0"/>
          <w:numId w:val="2"/>
        </w:numPr>
        <w:tabs>
          <w:tab w:val="left" w:pos="548"/>
        </w:tabs>
        <w:spacing w:before="92"/>
        <w:jc w:val="left"/>
      </w:pPr>
      <w:r>
        <w:rPr>
          <w:color w:val="66C4DB"/>
        </w:rPr>
        <w:t>CONTRACTUAL AND FINANCIAL ARRANGEMENTS</w:t>
      </w:r>
    </w:p>
    <w:p w14:paraId="38264065" w14:textId="77777777" w:rsidR="00302E45" w:rsidRDefault="00302E45">
      <w:pPr>
        <w:pStyle w:val="BodyText"/>
        <w:spacing w:before="10"/>
        <w:rPr>
          <w:b/>
          <w:sz w:val="23"/>
        </w:rPr>
      </w:pPr>
    </w:p>
    <w:p w14:paraId="2E81296D" w14:textId="77777777" w:rsidR="00302E45" w:rsidRDefault="00E30BD0">
      <w:pPr>
        <w:pStyle w:val="Heading3"/>
      </w:pPr>
      <w:r>
        <w:rPr>
          <w:color w:val="FF9900"/>
          <w:u w:val="single" w:color="FF9900"/>
        </w:rPr>
        <w:t>Research Agreements</w:t>
      </w:r>
    </w:p>
    <w:p w14:paraId="1461E07E" w14:textId="622A79CD" w:rsidR="00A939AF" w:rsidRPr="00A939AF" w:rsidRDefault="00A939AF" w:rsidP="00A939AF">
      <w:pPr>
        <w:pStyle w:val="NormalWeb"/>
        <w:spacing w:before="0" w:beforeAutospacing="0" w:after="0" w:afterAutospacing="0"/>
        <w:textAlignment w:val="baseline"/>
        <w:rPr>
          <w:rFonts w:ascii="Arial" w:hAnsi="Arial" w:cs="Arial"/>
          <w:color w:val="666666"/>
        </w:rPr>
      </w:pPr>
      <w:r>
        <w:rPr>
          <w:rFonts w:ascii="Arial" w:hAnsi="Arial" w:cs="Arial"/>
          <w:color w:val="666666"/>
          <w:sz w:val="21"/>
          <w:szCs w:val="21"/>
        </w:rPr>
        <w:br/>
      </w:r>
      <w:r w:rsidRPr="00A939AF">
        <w:rPr>
          <w:rFonts w:ascii="Arial" w:hAnsi="Arial" w:cs="Arial"/>
          <w:color w:val="000000" w:themeColor="text1"/>
        </w:rPr>
        <w:t>Participants in a Transatlantic Network program sign a customary research agreement</w:t>
      </w:r>
      <w:r w:rsidR="00331AE0">
        <w:rPr>
          <w:rFonts w:ascii="Arial" w:hAnsi="Arial" w:cs="Arial"/>
          <w:color w:val="000000" w:themeColor="text1"/>
        </w:rPr>
        <w:t>.</w:t>
      </w:r>
      <w:r w:rsidR="00F90F45">
        <w:rPr>
          <w:rFonts w:ascii="Arial" w:hAnsi="Arial" w:cs="Arial"/>
          <w:color w:val="000000" w:themeColor="text1"/>
        </w:rPr>
        <w:t xml:space="preserve"> </w:t>
      </w:r>
      <w:hyperlink r:id="rId22" w:history="1">
        <w:r w:rsidR="00F90F45" w:rsidRPr="005C6AD8">
          <w:rPr>
            <w:rStyle w:val="Hyperlink"/>
            <w:rFonts w:ascii="Arial" w:hAnsi="Arial" w:cs="Arial"/>
            <w:color w:val="4BACC6" w:themeColor="accent5"/>
            <w:u w:val="none"/>
          </w:rPr>
          <w:t>The Summary of Material Terms</w:t>
        </w:r>
      </w:hyperlink>
      <w:r w:rsidRPr="002D25A4">
        <w:rPr>
          <w:rFonts w:ascii="Arial" w:hAnsi="Arial" w:cs="Arial"/>
          <w:color w:val="000000" w:themeColor="text1"/>
        </w:rPr>
        <w:t xml:space="preserve"> outlines the conditions of support, the powers of the coordinators to modify the program, and the responsibilities and accountab</w:t>
      </w:r>
      <w:r w:rsidR="00DF0DA3" w:rsidRPr="002D25A4">
        <w:rPr>
          <w:rFonts w:ascii="Arial" w:hAnsi="Arial" w:cs="Arial"/>
          <w:color w:val="000000" w:themeColor="text1"/>
        </w:rPr>
        <w:t>ility of network members.</w:t>
      </w:r>
      <w:r w:rsidR="00DF0DA3">
        <w:rPr>
          <w:rFonts w:ascii="Arial" w:hAnsi="Arial" w:cs="Arial"/>
          <w:color w:val="000000" w:themeColor="text1"/>
        </w:rPr>
        <w:t xml:space="preserve"> </w:t>
      </w:r>
      <w:r w:rsidRPr="00A939AF">
        <w:rPr>
          <w:rFonts w:ascii="Arial" w:hAnsi="Arial" w:cs="Arial"/>
          <w:color w:val="000000" w:themeColor="text1"/>
        </w:rPr>
        <w:t>A draft of the FLCQ Research Agreement will be distributed to each network shortly after grant awards are announced.</w:t>
      </w:r>
    </w:p>
    <w:p w14:paraId="620839C4" w14:textId="77777777" w:rsidR="00302E45" w:rsidRDefault="00302E45">
      <w:pPr>
        <w:pStyle w:val="BodyText"/>
        <w:spacing w:before="8"/>
        <w:rPr>
          <w:sz w:val="15"/>
        </w:rPr>
      </w:pPr>
    </w:p>
    <w:p w14:paraId="709D0A23" w14:textId="77777777" w:rsidR="00302E45" w:rsidRDefault="00E30BD0">
      <w:pPr>
        <w:pStyle w:val="Heading3"/>
        <w:spacing w:before="92"/>
        <w:ind w:left="113"/>
      </w:pPr>
      <w:r>
        <w:rPr>
          <w:color w:val="FF9900"/>
          <w:u w:val="single" w:color="FF9900"/>
        </w:rPr>
        <w:t>Financial arrangements</w:t>
      </w:r>
    </w:p>
    <w:p w14:paraId="539ADD2B" w14:textId="77777777" w:rsidR="00302E45" w:rsidRDefault="00302E45">
      <w:pPr>
        <w:pStyle w:val="BodyText"/>
        <w:spacing w:before="10"/>
        <w:rPr>
          <w:rFonts w:ascii="Arial-BoldItalicMT"/>
          <w:b/>
          <w:i/>
          <w:sz w:val="15"/>
        </w:rPr>
      </w:pPr>
    </w:p>
    <w:p w14:paraId="7723AF95" w14:textId="77777777" w:rsidR="00302E45" w:rsidRDefault="00E30BD0">
      <w:pPr>
        <w:pStyle w:val="BodyText"/>
        <w:spacing w:before="99" w:line="274" w:lineRule="exact"/>
        <w:ind w:left="113" w:right="112"/>
        <w:jc w:val="both"/>
      </w:pPr>
      <w:r>
        <w:t xml:space="preserve">Networks are awarded up to U.S. $6,000,000 over 5 years. Payments are made to </w:t>
      </w:r>
      <w:r>
        <w:lastRenderedPageBreak/>
        <w:t>participating institutions quarterly in arrears.</w:t>
      </w:r>
    </w:p>
    <w:p w14:paraId="2F13D5B9" w14:textId="77777777" w:rsidR="00302E45" w:rsidRDefault="00302E45">
      <w:pPr>
        <w:pStyle w:val="BodyText"/>
        <w:spacing w:before="7"/>
        <w:rPr>
          <w:sz w:val="23"/>
        </w:rPr>
      </w:pPr>
    </w:p>
    <w:p w14:paraId="26FAF7F2" w14:textId="77777777" w:rsidR="00302E45" w:rsidRDefault="00E30BD0">
      <w:pPr>
        <w:pStyle w:val="BodyText"/>
        <w:ind w:left="113" w:right="111"/>
        <w:jc w:val="both"/>
      </w:pPr>
      <w:r>
        <w:t>Two different arrangements for the distribution of funds are available. A graduated distribution is recommended where time will be needed to develop the collaborative research program. Annual payments on the graduated distribution run as follows:</w:t>
      </w:r>
    </w:p>
    <w:p w14:paraId="0506BB4F" w14:textId="77777777" w:rsidR="00302E45" w:rsidRDefault="00E30BD0" w:rsidP="005C6AD8">
      <w:pPr>
        <w:pStyle w:val="ListParagraph"/>
        <w:numPr>
          <w:ilvl w:val="0"/>
          <w:numId w:val="5"/>
        </w:numPr>
        <w:tabs>
          <w:tab w:val="left" w:pos="827"/>
          <w:tab w:val="left" w:pos="828"/>
        </w:tabs>
        <w:spacing w:before="59"/>
        <w:rPr>
          <w:rFonts w:ascii="Symbol"/>
          <w:sz w:val="28"/>
        </w:rPr>
      </w:pPr>
      <w:r>
        <w:rPr>
          <w:sz w:val="24"/>
        </w:rPr>
        <w:t>US$ 500,000 for year 1</w:t>
      </w:r>
    </w:p>
    <w:p w14:paraId="6E4C889C" w14:textId="44B493AD" w:rsidR="00302E45" w:rsidRDefault="00E30BD0" w:rsidP="005C6AD8">
      <w:pPr>
        <w:pStyle w:val="BodyText"/>
        <w:numPr>
          <w:ilvl w:val="0"/>
          <w:numId w:val="5"/>
        </w:numPr>
        <w:tabs>
          <w:tab w:val="left" w:pos="827"/>
        </w:tabs>
        <w:spacing w:before="22"/>
      </w:pPr>
      <w:r>
        <w:t>US$ 1,000,000 for year</w:t>
      </w:r>
      <w:r>
        <w:rPr>
          <w:spacing w:val="-1"/>
        </w:rPr>
        <w:t xml:space="preserve"> </w:t>
      </w:r>
      <w:r>
        <w:t>2</w:t>
      </w:r>
    </w:p>
    <w:p w14:paraId="0921AA62" w14:textId="27A7D95B" w:rsidR="00302E45" w:rsidRDefault="00E30BD0" w:rsidP="005C6AD8">
      <w:pPr>
        <w:pStyle w:val="BodyText"/>
        <w:numPr>
          <w:ilvl w:val="0"/>
          <w:numId w:val="5"/>
        </w:numPr>
        <w:tabs>
          <w:tab w:val="left" w:pos="827"/>
        </w:tabs>
        <w:spacing w:before="22"/>
      </w:pPr>
      <w:r>
        <w:t>US$ 1,500,000 for year</w:t>
      </w:r>
      <w:r>
        <w:rPr>
          <w:spacing w:val="-1"/>
        </w:rPr>
        <w:t xml:space="preserve"> </w:t>
      </w:r>
      <w:r>
        <w:t>3-5</w:t>
      </w:r>
    </w:p>
    <w:p w14:paraId="6B921FAE" w14:textId="52CDE8EC" w:rsidR="00302E45" w:rsidRDefault="00E30BD0" w:rsidP="005C6AD8">
      <w:pPr>
        <w:pStyle w:val="BodyText"/>
        <w:numPr>
          <w:ilvl w:val="0"/>
          <w:numId w:val="5"/>
        </w:numPr>
        <w:tabs>
          <w:tab w:val="left" w:pos="827"/>
        </w:tabs>
        <w:spacing w:before="27"/>
      </w:pPr>
      <w:r>
        <w:t>Total – US$</w:t>
      </w:r>
      <w:r>
        <w:rPr>
          <w:spacing w:val="-1"/>
        </w:rPr>
        <w:t xml:space="preserve"> </w:t>
      </w:r>
      <w:r>
        <w:t>6,000,000</w:t>
      </w:r>
    </w:p>
    <w:p w14:paraId="5FD64B3F" w14:textId="77777777" w:rsidR="00302E45" w:rsidRDefault="00E30BD0">
      <w:pPr>
        <w:pStyle w:val="BodyText"/>
        <w:spacing w:before="238"/>
        <w:ind w:left="113" w:right="112"/>
        <w:jc w:val="both"/>
      </w:pPr>
      <w:r>
        <w:t>Networks with a strong collaborative history and an infrastructure already in place may choose a more even distribution over five years, with the maximum available being US$ 1,200,000 annually.</w:t>
      </w:r>
    </w:p>
    <w:p w14:paraId="3B11A59A" w14:textId="77777777" w:rsidR="00302E45" w:rsidRDefault="00302E45">
      <w:pPr>
        <w:pStyle w:val="BodyText"/>
        <w:spacing w:before="11"/>
        <w:rPr>
          <w:sz w:val="23"/>
        </w:rPr>
      </w:pPr>
    </w:p>
    <w:p w14:paraId="2F0AC622" w14:textId="77777777" w:rsidR="00302E45" w:rsidRPr="00A61B6E" w:rsidRDefault="00E30BD0">
      <w:pPr>
        <w:pStyle w:val="BodyText"/>
        <w:ind w:left="113" w:right="112"/>
        <w:jc w:val="both"/>
        <w:rPr>
          <w:i/>
        </w:rPr>
      </w:pPr>
      <w:r w:rsidRPr="00A61B6E">
        <w:rPr>
          <w:i/>
        </w:rPr>
        <w:t>Networks with any unspent funds remaining at the conclusion of the five-year grant may request a no-cost extension for up to one year, which will be granted at the foundation’s discretion.</w:t>
      </w:r>
    </w:p>
    <w:p w14:paraId="4B5FE13D" w14:textId="77777777" w:rsidR="00302E45" w:rsidRDefault="00302E45">
      <w:pPr>
        <w:pStyle w:val="BodyText"/>
        <w:spacing w:before="11"/>
        <w:rPr>
          <w:sz w:val="23"/>
        </w:rPr>
      </w:pPr>
    </w:p>
    <w:p w14:paraId="3850C7AA" w14:textId="44597559" w:rsidR="00302E45" w:rsidRDefault="00E30BD0">
      <w:pPr>
        <w:ind w:left="113" w:right="111"/>
        <w:jc w:val="both"/>
        <w:rPr>
          <w:i/>
          <w:sz w:val="24"/>
        </w:rPr>
      </w:pPr>
      <w:r>
        <w:rPr>
          <w:sz w:val="24"/>
        </w:rPr>
        <w:t xml:space="preserve">Budgets should be justified based upon the extent to which funds are needed to develop the network and its research program. </w:t>
      </w:r>
      <w:proofErr w:type="spellStart"/>
      <w:r>
        <w:rPr>
          <w:sz w:val="24"/>
        </w:rPr>
        <w:t>Fondation</w:t>
      </w:r>
      <w:proofErr w:type="spellEnd"/>
      <w:r>
        <w:rPr>
          <w:sz w:val="24"/>
        </w:rPr>
        <w:t xml:space="preserve"> </w:t>
      </w:r>
      <w:proofErr w:type="spellStart"/>
      <w:r>
        <w:rPr>
          <w:sz w:val="24"/>
        </w:rPr>
        <w:t>Leducq</w:t>
      </w:r>
      <w:proofErr w:type="spellEnd"/>
      <w:r>
        <w:rPr>
          <w:sz w:val="24"/>
        </w:rPr>
        <w:t xml:space="preserve"> funding should not be the sole source of support for the research program; </w:t>
      </w:r>
      <w:r w:rsidR="009A687C">
        <w:rPr>
          <w:sz w:val="24"/>
        </w:rPr>
        <w:t>indeed,</w:t>
      </w:r>
      <w:r>
        <w:rPr>
          <w:sz w:val="24"/>
        </w:rPr>
        <w:t xml:space="preserve"> it is important that applicants be able to demonstrate other competitive peer review funding sources for some of the basic research. It is expected that </w:t>
      </w:r>
      <w:proofErr w:type="spellStart"/>
      <w:r>
        <w:rPr>
          <w:sz w:val="24"/>
        </w:rPr>
        <w:t>Fondation</w:t>
      </w:r>
      <w:proofErr w:type="spellEnd"/>
      <w:r>
        <w:rPr>
          <w:sz w:val="24"/>
        </w:rPr>
        <w:t xml:space="preserve"> </w:t>
      </w:r>
      <w:proofErr w:type="spellStart"/>
      <w:r>
        <w:rPr>
          <w:sz w:val="24"/>
        </w:rPr>
        <w:t>Leducq</w:t>
      </w:r>
      <w:proofErr w:type="spellEnd"/>
      <w:r>
        <w:rPr>
          <w:sz w:val="24"/>
        </w:rPr>
        <w:t xml:space="preserve"> funding will be used in large part, though not exclusively, to create and support the network. </w:t>
      </w:r>
      <w:r>
        <w:rPr>
          <w:i/>
          <w:sz w:val="24"/>
        </w:rPr>
        <w:t xml:space="preserve">The commitment to early-career investigators demonstrated in the budget will figure importantly in the </w:t>
      </w:r>
      <w:r w:rsidR="009A687C">
        <w:rPr>
          <w:i/>
          <w:sz w:val="24"/>
        </w:rPr>
        <w:t>evaluation process</w:t>
      </w:r>
      <w:r>
        <w:rPr>
          <w:i/>
          <w:sz w:val="24"/>
        </w:rPr>
        <w:t>, and applications with budgets weighted disproportionately to paying salaries of senior investigators will be viewed</w:t>
      </w:r>
      <w:r>
        <w:rPr>
          <w:i/>
          <w:spacing w:val="-2"/>
          <w:sz w:val="24"/>
        </w:rPr>
        <w:t xml:space="preserve"> </w:t>
      </w:r>
      <w:r>
        <w:rPr>
          <w:i/>
          <w:sz w:val="24"/>
        </w:rPr>
        <w:t>unfavorably.</w:t>
      </w:r>
    </w:p>
    <w:p w14:paraId="0E088AD2" w14:textId="77777777" w:rsidR="00302E45" w:rsidRDefault="00302E45">
      <w:pPr>
        <w:pStyle w:val="BodyText"/>
        <w:spacing w:before="11"/>
        <w:rPr>
          <w:i/>
          <w:sz w:val="23"/>
        </w:rPr>
      </w:pPr>
    </w:p>
    <w:p w14:paraId="78C24765" w14:textId="77777777" w:rsidR="00302E45" w:rsidRDefault="00E30BD0">
      <w:pPr>
        <w:pStyle w:val="BodyText"/>
        <w:ind w:left="113"/>
        <w:jc w:val="both"/>
      </w:pPr>
      <w:proofErr w:type="spellStart"/>
      <w:r>
        <w:t>Fondation</w:t>
      </w:r>
      <w:proofErr w:type="spellEnd"/>
      <w:r>
        <w:t xml:space="preserve"> </w:t>
      </w:r>
      <w:proofErr w:type="spellStart"/>
      <w:r>
        <w:t>Leducq</w:t>
      </w:r>
      <w:proofErr w:type="spellEnd"/>
      <w:r>
        <w:t xml:space="preserve"> funding cannot be used for the following:</w:t>
      </w:r>
    </w:p>
    <w:p w14:paraId="5039D4DE" w14:textId="77777777" w:rsidR="00302E45" w:rsidRDefault="00E30BD0" w:rsidP="005C6AD8">
      <w:pPr>
        <w:pStyle w:val="ListParagraph"/>
        <w:numPr>
          <w:ilvl w:val="0"/>
          <w:numId w:val="6"/>
        </w:numPr>
        <w:tabs>
          <w:tab w:val="left" w:pos="827"/>
          <w:tab w:val="left" w:pos="828"/>
        </w:tabs>
        <w:spacing w:before="16" w:line="295" w:lineRule="exact"/>
        <w:rPr>
          <w:rFonts w:ascii="Symbol"/>
          <w:sz w:val="24"/>
        </w:rPr>
      </w:pPr>
      <w:r>
        <w:rPr>
          <w:sz w:val="24"/>
        </w:rPr>
        <w:t>Work that has been completed or is near</w:t>
      </w:r>
      <w:r>
        <w:rPr>
          <w:spacing w:val="-1"/>
          <w:sz w:val="24"/>
        </w:rPr>
        <w:t xml:space="preserve"> </w:t>
      </w:r>
      <w:r>
        <w:rPr>
          <w:sz w:val="24"/>
        </w:rPr>
        <w:t>completion;</w:t>
      </w:r>
    </w:p>
    <w:p w14:paraId="55A82722" w14:textId="77777777" w:rsidR="00302E45" w:rsidRDefault="00E30BD0" w:rsidP="005C6AD8">
      <w:pPr>
        <w:pStyle w:val="ListParagraph"/>
        <w:numPr>
          <w:ilvl w:val="0"/>
          <w:numId w:val="6"/>
        </w:numPr>
        <w:tabs>
          <w:tab w:val="left" w:pos="827"/>
          <w:tab w:val="left" w:pos="828"/>
        </w:tabs>
        <w:spacing w:line="290" w:lineRule="exact"/>
        <w:rPr>
          <w:rFonts w:ascii="Symbol"/>
          <w:sz w:val="24"/>
        </w:rPr>
      </w:pPr>
      <w:r>
        <w:rPr>
          <w:sz w:val="24"/>
        </w:rPr>
        <w:t>Duplicate funding for any activity;</w:t>
      </w:r>
    </w:p>
    <w:p w14:paraId="2EF21F11" w14:textId="77777777" w:rsidR="00302E45" w:rsidRDefault="00E30BD0" w:rsidP="005C6AD8">
      <w:pPr>
        <w:pStyle w:val="ListParagraph"/>
        <w:numPr>
          <w:ilvl w:val="0"/>
          <w:numId w:val="6"/>
        </w:numPr>
        <w:tabs>
          <w:tab w:val="left" w:pos="827"/>
          <w:tab w:val="left" w:pos="828"/>
        </w:tabs>
        <w:spacing w:line="290" w:lineRule="exact"/>
        <w:rPr>
          <w:rFonts w:ascii="Symbol"/>
          <w:sz w:val="24"/>
        </w:rPr>
      </w:pPr>
      <w:r>
        <w:rPr>
          <w:sz w:val="24"/>
        </w:rPr>
        <w:t>Construction or infrastructure</w:t>
      </w:r>
      <w:r>
        <w:rPr>
          <w:spacing w:val="-1"/>
          <w:sz w:val="24"/>
        </w:rPr>
        <w:t xml:space="preserve"> </w:t>
      </w:r>
      <w:r>
        <w:rPr>
          <w:sz w:val="24"/>
        </w:rPr>
        <w:t>projects;</w:t>
      </w:r>
    </w:p>
    <w:p w14:paraId="199E8F3E" w14:textId="77777777" w:rsidR="00302E45" w:rsidRDefault="00E30BD0" w:rsidP="005C6AD8">
      <w:pPr>
        <w:pStyle w:val="ListParagraph"/>
        <w:numPr>
          <w:ilvl w:val="0"/>
          <w:numId w:val="6"/>
        </w:numPr>
        <w:tabs>
          <w:tab w:val="left" w:pos="827"/>
          <w:tab w:val="left" w:pos="828"/>
        </w:tabs>
        <w:spacing w:line="295" w:lineRule="exact"/>
        <w:rPr>
          <w:rFonts w:ascii="Symbol"/>
          <w:sz w:val="24"/>
        </w:rPr>
      </w:pPr>
      <w:r>
        <w:rPr>
          <w:sz w:val="24"/>
        </w:rPr>
        <w:t>Supporting research at a for-profit</w:t>
      </w:r>
      <w:r>
        <w:rPr>
          <w:spacing w:val="-5"/>
          <w:sz w:val="24"/>
        </w:rPr>
        <w:t xml:space="preserve"> </w:t>
      </w:r>
      <w:r>
        <w:rPr>
          <w:sz w:val="24"/>
        </w:rPr>
        <w:t>company.</w:t>
      </w:r>
    </w:p>
    <w:p w14:paraId="5A11E300" w14:textId="77777777" w:rsidR="00302E45" w:rsidRDefault="00302E45">
      <w:pPr>
        <w:pStyle w:val="BodyText"/>
        <w:spacing w:before="7"/>
        <w:rPr>
          <w:sz w:val="23"/>
        </w:rPr>
      </w:pPr>
    </w:p>
    <w:p w14:paraId="3422E4C8" w14:textId="5813D259" w:rsidR="00302E45" w:rsidRDefault="00E30BD0">
      <w:pPr>
        <w:pStyle w:val="BodyText"/>
        <w:spacing w:before="77"/>
        <w:ind w:left="113" w:right="112"/>
        <w:jc w:val="both"/>
      </w:pPr>
      <w:r>
        <w:t>At the time of the submission of the full proposal, coordinators will submit a detailed budget in U.S. dollars</w:t>
      </w:r>
      <w:r w:rsidR="00A24183">
        <w:t xml:space="preserve"> using the Budget Template</w:t>
      </w:r>
      <w:r>
        <w:t xml:space="preserve">. Should the application be successful, all institutional budgets will be converted into the local currency, using a favorable rate of exchange to be provided by the </w:t>
      </w:r>
      <w:proofErr w:type="spellStart"/>
      <w:r>
        <w:t>Fondation</w:t>
      </w:r>
      <w:proofErr w:type="spellEnd"/>
      <w:r>
        <w:t xml:space="preserve"> </w:t>
      </w:r>
      <w:proofErr w:type="spellStart"/>
      <w:r>
        <w:t>Leducq</w:t>
      </w:r>
      <w:proofErr w:type="spellEnd"/>
      <w:r>
        <w:t xml:space="preserve">. The </w:t>
      </w:r>
      <w:proofErr w:type="spellStart"/>
      <w:r>
        <w:t>Fondation</w:t>
      </w:r>
      <w:proofErr w:type="spellEnd"/>
      <w:r>
        <w:t xml:space="preserve"> </w:t>
      </w:r>
      <w:proofErr w:type="spellStart"/>
      <w:r>
        <w:t>Leducq</w:t>
      </w:r>
      <w:proofErr w:type="spellEnd"/>
      <w:r>
        <w:t xml:space="preserve"> may request additional clarification or line item changes.  One research </w:t>
      </w:r>
      <w:r w:rsidR="009A687C">
        <w:t>center will assume primary responsibility for</w:t>
      </w:r>
      <w:r>
        <w:t xml:space="preserve"> the</w:t>
      </w:r>
      <w:r w:rsidR="004202DE">
        <w:t xml:space="preserve"> </w:t>
      </w:r>
      <w:r>
        <w:t xml:space="preserve">financial organization of the grant. This center will submit quarterly financial reports </w:t>
      </w:r>
      <w:r w:rsidR="009A687C">
        <w:t>to the</w:t>
      </w:r>
      <w:r>
        <w:t xml:space="preserve"> foundation. Grant payments are made directly by the Foundation</w:t>
      </w:r>
      <w:r w:rsidR="00A24183">
        <w:t xml:space="preserve"> </w:t>
      </w:r>
      <w:proofErr w:type="spellStart"/>
      <w:r>
        <w:t>Leducq</w:t>
      </w:r>
      <w:proofErr w:type="spellEnd"/>
      <w:r>
        <w:t xml:space="preserve"> to each institutional member, by wire transfer, in the local</w:t>
      </w:r>
      <w:r>
        <w:rPr>
          <w:spacing w:val="-1"/>
        </w:rPr>
        <w:t xml:space="preserve"> </w:t>
      </w:r>
      <w:r>
        <w:t>currency.</w:t>
      </w:r>
    </w:p>
    <w:p w14:paraId="39AFA06D" w14:textId="77777777" w:rsidR="00302E45" w:rsidRDefault="00302E45">
      <w:pPr>
        <w:pStyle w:val="BodyText"/>
        <w:rPr>
          <w:sz w:val="26"/>
        </w:rPr>
      </w:pPr>
    </w:p>
    <w:p w14:paraId="21AA5249" w14:textId="77777777" w:rsidR="00302E45" w:rsidRDefault="00302E45">
      <w:pPr>
        <w:pStyle w:val="BodyText"/>
        <w:spacing w:before="2"/>
        <w:rPr>
          <w:sz w:val="22"/>
        </w:rPr>
      </w:pPr>
    </w:p>
    <w:p w14:paraId="1E238873" w14:textId="77777777" w:rsidR="00302E45" w:rsidRDefault="00E30BD0">
      <w:pPr>
        <w:pStyle w:val="Heading2"/>
        <w:numPr>
          <w:ilvl w:val="0"/>
          <w:numId w:val="2"/>
        </w:numPr>
        <w:tabs>
          <w:tab w:val="left" w:pos="541"/>
        </w:tabs>
        <w:ind w:left="540" w:hanging="427"/>
        <w:jc w:val="both"/>
      </w:pPr>
      <w:r>
        <w:rPr>
          <w:color w:val="66C4DB"/>
        </w:rPr>
        <w:t>FONDATION LEDUCQ OVERSIGHT</w:t>
      </w:r>
    </w:p>
    <w:p w14:paraId="543653A8" w14:textId="77777777" w:rsidR="00302E45" w:rsidRDefault="00302E45">
      <w:pPr>
        <w:pStyle w:val="BodyText"/>
        <w:spacing w:before="11"/>
        <w:rPr>
          <w:b/>
          <w:sz w:val="23"/>
        </w:rPr>
      </w:pPr>
    </w:p>
    <w:p w14:paraId="4334307E" w14:textId="67CC5057" w:rsidR="00302E45" w:rsidRDefault="00E30BD0">
      <w:pPr>
        <w:pStyle w:val="BodyText"/>
        <w:ind w:left="113" w:right="112"/>
        <w:jc w:val="both"/>
      </w:pPr>
      <w:r>
        <w:t xml:space="preserve">Network coordinators are responsible for submitting progress reports to the </w:t>
      </w:r>
      <w:proofErr w:type="spellStart"/>
      <w:r>
        <w:t>Fondation</w:t>
      </w:r>
      <w:proofErr w:type="spellEnd"/>
      <w:r>
        <w:t xml:space="preserve"> </w:t>
      </w:r>
      <w:proofErr w:type="spellStart"/>
      <w:r>
        <w:t>Leducq</w:t>
      </w:r>
      <w:proofErr w:type="spellEnd"/>
      <w:r>
        <w:t>, on a regular basis. Th</w:t>
      </w:r>
      <w:r w:rsidR="00F90F45">
        <w:t>ese</w:t>
      </w:r>
      <w:r>
        <w:t xml:space="preserve"> report</w:t>
      </w:r>
      <w:r w:rsidR="00F90F45">
        <w:t>s</w:t>
      </w:r>
      <w:r w:rsidR="00A24183">
        <w:t xml:space="preserve"> (templates for each of these reports can be found on the website)</w:t>
      </w:r>
      <w:r>
        <w:t xml:space="preserve">, the contents of which are described in the </w:t>
      </w:r>
      <w:r>
        <w:rPr>
          <w:i/>
        </w:rPr>
        <w:t>Research Agreement</w:t>
      </w:r>
      <w:r>
        <w:t xml:space="preserve">, </w:t>
      </w:r>
      <w:r>
        <w:lastRenderedPageBreak/>
        <w:t>includes, among other items, a summary of the scientific work completed to date, a statement of expenditures for the term, plans for future work, and proposals for changes to the budget.</w:t>
      </w:r>
    </w:p>
    <w:p w14:paraId="44353128" w14:textId="77777777" w:rsidR="00302E45" w:rsidRDefault="00302E45">
      <w:pPr>
        <w:pStyle w:val="BodyText"/>
        <w:spacing w:before="11"/>
        <w:rPr>
          <w:sz w:val="23"/>
        </w:rPr>
      </w:pPr>
    </w:p>
    <w:p w14:paraId="47ABAE23" w14:textId="77777777" w:rsidR="00302E45" w:rsidRDefault="00E30BD0">
      <w:pPr>
        <w:pStyle w:val="BodyText"/>
        <w:ind w:left="113"/>
        <w:jc w:val="both"/>
      </w:pPr>
      <w:proofErr w:type="spellStart"/>
      <w:r>
        <w:t>Fondation</w:t>
      </w:r>
      <w:proofErr w:type="spellEnd"/>
      <w:r>
        <w:t xml:space="preserve"> </w:t>
      </w:r>
      <w:proofErr w:type="spellStart"/>
      <w:r>
        <w:t>Leducq</w:t>
      </w:r>
      <w:proofErr w:type="spellEnd"/>
      <w:r>
        <w:t xml:space="preserve"> will:</w:t>
      </w:r>
    </w:p>
    <w:p w14:paraId="2044500E" w14:textId="77777777" w:rsidR="00302E45" w:rsidRDefault="00E30BD0" w:rsidP="005C6AD8">
      <w:pPr>
        <w:pStyle w:val="ListParagraph"/>
        <w:numPr>
          <w:ilvl w:val="1"/>
          <w:numId w:val="7"/>
        </w:numPr>
        <w:tabs>
          <w:tab w:val="left" w:pos="822"/>
          <w:tab w:val="left" w:pos="823"/>
        </w:tabs>
        <w:spacing w:before="57" w:line="278" w:lineRule="exact"/>
        <w:ind w:right="111"/>
        <w:rPr>
          <w:sz w:val="24"/>
        </w:rPr>
      </w:pPr>
      <w:r>
        <w:rPr>
          <w:sz w:val="24"/>
        </w:rPr>
        <w:t>Formally review the progress of the scientific work and the management of the network;</w:t>
      </w:r>
    </w:p>
    <w:p w14:paraId="77BFECAB" w14:textId="77777777" w:rsidR="00302E45" w:rsidRDefault="00E30BD0" w:rsidP="005C6AD8">
      <w:pPr>
        <w:pStyle w:val="ListParagraph"/>
        <w:numPr>
          <w:ilvl w:val="1"/>
          <w:numId w:val="7"/>
        </w:numPr>
        <w:tabs>
          <w:tab w:val="left" w:pos="822"/>
          <w:tab w:val="left" w:pos="823"/>
        </w:tabs>
        <w:spacing w:before="49"/>
        <w:rPr>
          <w:sz w:val="24"/>
        </w:rPr>
      </w:pPr>
      <w:r>
        <w:rPr>
          <w:sz w:val="24"/>
        </w:rPr>
        <w:t>Monitor the finances of the network through quarterly</w:t>
      </w:r>
      <w:r>
        <w:rPr>
          <w:spacing w:val="-2"/>
          <w:sz w:val="24"/>
        </w:rPr>
        <w:t xml:space="preserve"> </w:t>
      </w:r>
      <w:r>
        <w:rPr>
          <w:sz w:val="24"/>
        </w:rPr>
        <w:t>reports;</w:t>
      </w:r>
    </w:p>
    <w:p w14:paraId="18E7562F" w14:textId="77777777" w:rsidR="00302E45" w:rsidRDefault="00E30BD0" w:rsidP="005C6AD8">
      <w:pPr>
        <w:pStyle w:val="ListParagraph"/>
        <w:numPr>
          <w:ilvl w:val="1"/>
          <w:numId w:val="7"/>
        </w:numPr>
        <w:tabs>
          <w:tab w:val="left" w:pos="822"/>
          <w:tab w:val="left" w:pos="823"/>
        </w:tabs>
        <w:spacing w:before="21"/>
        <w:rPr>
          <w:sz w:val="24"/>
        </w:rPr>
      </w:pPr>
      <w:r>
        <w:rPr>
          <w:sz w:val="24"/>
        </w:rPr>
        <w:t>Consider changes to the original research design and budget in a timely</w:t>
      </w:r>
      <w:r>
        <w:rPr>
          <w:spacing w:val="-2"/>
          <w:sz w:val="24"/>
        </w:rPr>
        <w:t xml:space="preserve"> </w:t>
      </w:r>
      <w:r>
        <w:rPr>
          <w:sz w:val="24"/>
        </w:rPr>
        <w:t>fashion;</w:t>
      </w:r>
    </w:p>
    <w:p w14:paraId="7DE1F880" w14:textId="77777777" w:rsidR="00302E45" w:rsidRDefault="00E30BD0" w:rsidP="005C6AD8">
      <w:pPr>
        <w:pStyle w:val="ListParagraph"/>
        <w:numPr>
          <w:ilvl w:val="1"/>
          <w:numId w:val="7"/>
        </w:numPr>
        <w:tabs>
          <w:tab w:val="left" w:pos="822"/>
          <w:tab w:val="left" w:pos="823"/>
        </w:tabs>
        <w:spacing w:before="26"/>
        <w:rPr>
          <w:sz w:val="24"/>
        </w:rPr>
      </w:pPr>
      <w:r>
        <w:rPr>
          <w:sz w:val="24"/>
        </w:rPr>
        <w:t>Conduct a financial audit of the network’s expenditures during the five-year</w:t>
      </w:r>
      <w:r>
        <w:rPr>
          <w:spacing w:val="-4"/>
          <w:sz w:val="24"/>
        </w:rPr>
        <w:t xml:space="preserve"> </w:t>
      </w:r>
      <w:r>
        <w:rPr>
          <w:sz w:val="24"/>
        </w:rPr>
        <w:t>term;</w:t>
      </w:r>
    </w:p>
    <w:p w14:paraId="610745E0" w14:textId="77777777" w:rsidR="00302E45" w:rsidRDefault="00E30BD0" w:rsidP="005C6AD8">
      <w:pPr>
        <w:pStyle w:val="ListParagraph"/>
        <w:numPr>
          <w:ilvl w:val="1"/>
          <w:numId w:val="7"/>
        </w:numPr>
        <w:tabs>
          <w:tab w:val="left" w:pos="823"/>
        </w:tabs>
        <w:spacing w:before="35" w:line="225" w:lineRule="auto"/>
        <w:ind w:right="112"/>
        <w:jc w:val="both"/>
        <w:rPr>
          <w:sz w:val="24"/>
        </w:rPr>
      </w:pPr>
      <w:r>
        <w:rPr>
          <w:sz w:val="24"/>
        </w:rPr>
        <w:t xml:space="preserve">Decide during the term whether to renew the support of the network based upon a satisfactory evaluation of that network’s scientific progress and finances, as described in the </w:t>
      </w:r>
      <w:r>
        <w:rPr>
          <w:i/>
          <w:sz w:val="24"/>
        </w:rPr>
        <w:t>Research</w:t>
      </w:r>
      <w:r>
        <w:rPr>
          <w:i/>
          <w:spacing w:val="-2"/>
          <w:sz w:val="24"/>
        </w:rPr>
        <w:t xml:space="preserve"> </w:t>
      </w:r>
      <w:r>
        <w:rPr>
          <w:i/>
          <w:sz w:val="24"/>
        </w:rPr>
        <w:t>Agreement</w:t>
      </w:r>
      <w:r>
        <w:rPr>
          <w:sz w:val="24"/>
        </w:rPr>
        <w:t>.</w:t>
      </w:r>
    </w:p>
    <w:p w14:paraId="6F109A7C" w14:textId="77777777" w:rsidR="00302E45" w:rsidRDefault="00302E45">
      <w:pPr>
        <w:pStyle w:val="BodyText"/>
        <w:spacing w:before="8"/>
      </w:pPr>
    </w:p>
    <w:p w14:paraId="6B036767" w14:textId="14948A02" w:rsidR="00302E45" w:rsidRDefault="00E30BD0">
      <w:pPr>
        <w:pStyle w:val="BodyText"/>
        <w:spacing w:line="274" w:lineRule="exact"/>
        <w:ind w:left="113" w:right="113"/>
        <w:jc w:val="both"/>
      </w:pPr>
      <w:r>
        <w:t xml:space="preserve">Further information about the </w:t>
      </w:r>
      <w:proofErr w:type="spellStart"/>
      <w:r>
        <w:t>Fondation</w:t>
      </w:r>
      <w:proofErr w:type="spellEnd"/>
      <w:r>
        <w:t xml:space="preserve"> </w:t>
      </w:r>
      <w:proofErr w:type="spellStart"/>
      <w:r>
        <w:t>Leducq</w:t>
      </w:r>
      <w:proofErr w:type="spellEnd"/>
      <w:r>
        <w:t>, and its grant program, is available on the website (</w:t>
      </w:r>
      <w:hyperlink r:id="rId23" w:history="1">
        <w:r w:rsidRPr="003A6FB6">
          <w:rPr>
            <w:rStyle w:val="Hyperlink"/>
            <w:color w:val="66C4DB"/>
            <w:u w:val="none"/>
          </w:rPr>
          <w:t>www.flcq.org</w:t>
        </w:r>
      </w:hyperlink>
      <w:r>
        <w:t>).</w:t>
      </w:r>
    </w:p>
    <w:p w14:paraId="7CA2CB08" w14:textId="77777777" w:rsidR="00302E45" w:rsidRDefault="00302E45">
      <w:pPr>
        <w:pStyle w:val="BodyText"/>
        <w:spacing w:before="6"/>
        <w:rPr>
          <w:sz w:val="15"/>
        </w:rPr>
      </w:pPr>
    </w:p>
    <w:p w14:paraId="0C53F269" w14:textId="0B7981E4" w:rsidR="00302E45" w:rsidRDefault="00E30BD0">
      <w:pPr>
        <w:pStyle w:val="BodyText"/>
        <w:spacing w:before="93"/>
        <w:ind w:left="113"/>
      </w:pPr>
      <w:r>
        <w:t xml:space="preserve">Updated: </w:t>
      </w:r>
      <w:r w:rsidR="009A687C">
        <w:t>May 201</w:t>
      </w:r>
      <w:r w:rsidR="00A24183">
        <w:t>8</w:t>
      </w:r>
      <w:bookmarkStart w:id="0" w:name="_GoBack"/>
      <w:bookmarkEnd w:id="0"/>
    </w:p>
    <w:sectPr w:rsidR="00302E45">
      <w:pgSz w:w="11900" w:h="16820"/>
      <w:pgMar w:top="1340" w:right="1120" w:bottom="1580" w:left="1140" w:header="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FA8B" w14:textId="77777777" w:rsidR="00307D39" w:rsidRDefault="00307D39">
      <w:r>
        <w:separator/>
      </w:r>
    </w:p>
  </w:endnote>
  <w:endnote w:type="continuationSeparator" w:id="0">
    <w:p w14:paraId="28938FF6" w14:textId="77777777" w:rsidR="00307D39" w:rsidRDefault="0030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9C5F" w14:textId="578B1522" w:rsidR="00302E45" w:rsidRDefault="009A687C">
    <w:pPr>
      <w:pStyle w:val="BodyText"/>
      <w:spacing w:line="14" w:lineRule="auto"/>
      <w:rPr>
        <w:sz w:val="20"/>
      </w:rPr>
    </w:pPr>
    <w:r>
      <w:rPr>
        <w:noProof/>
      </w:rPr>
      <mc:AlternateContent>
        <mc:Choice Requires="wps">
          <w:drawing>
            <wp:anchor distT="0" distB="0" distL="114300" distR="114300" simplePos="0" relativeHeight="503308856" behindDoc="1" locked="0" layoutInCell="1" allowOverlap="1" wp14:anchorId="77830F87" wp14:editId="21551172">
              <wp:simplePos x="0" y="0"/>
              <wp:positionH relativeFrom="page">
                <wp:posOffset>782955</wp:posOffset>
              </wp:positionH>
              <wp:positionV relativeFrom="page">
                <wp:posOffset>9660255</wp:posOffset>
              </wp:positionV>
              <wp:extent cx="2354580" cy="273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8A8B" w14:textId="68909028" w:rsidR="00302E45" w:rsidRDefault="00E30BD0">
                          <w:pPr>
                            <w:spacing w:before="20" w:line="256" w:lineRule="auto"/>
                            <w:ind w:left="20" w:right="18"/>
                            <w:rPr>
                              <w:b/>
                              <w:sz w:val="16"/>
                            </w:rPr>
                          </w:pPr>
                          <w:proofErr w:type="spellStart"/>
                          <w:r>
                            <w:rPr>
                              <w:b/>
                              <w:w w:val="85"/>
                              <w:sz w:val="16"/>
                            </w:rPr>
                            <w:t>Fondation</w:t>
                          </w:r>
                          <w:proofErr w:type="spellEnd"/>
                          <w:r>
                            <w:rPr>
                              <w:b/>
                              <w:w w:val="85"/>
                              <w:sz w:val="16"/>
                            </w:rPr>
                            <w:t xml:space="preserve"> </w:t>
                          </w:r>
                          <w:proofErr w:type="spellStart"/>
                          <w:r>
                            <w:rPr>
                              <w:b/>
                              <w:w w:val="85"/>
                              <w:sz w:val="16"/>
                            </w:rPr>
                            <w:t>Leducq</w:t>
                          </w:r>
                          <w:proofErr w:type="spellEnd"/>
                          <w:r>
                            <w:rPr>
                              <w:b/>
                              <w:w w:val="85"/>
                              <w:sz w:val="16"/>
                            </w:rPr>
                            <w:t xml:space="preserve"> Transatlantic Networks of Excellence </w:t>
                          </w:r>
                          <w:r>
                            <w:rPr>
                              <w:b/>
                              <w:w w:val="95"/>
                              <w:sz w:val="16"/>
                            </w:rPr>
                            <w:t>201</w:t>
                          </w:r>
                          <w:r w:rsidR="001D1897">
                            <w:rPr>
                              <w:b/>
                              <w:w w:val="95"/>
                              <w:sz w:val="16"/>
                            </w:rPr>
                            <w:t>8</w:t>
                          </w:r>
                          <w:r>
                            <w:rPr>
                              <w:b/>
                              <w:w w:val="95"/>
                              <w:sz w:val="16"/>
                            </w:rPr>
                            <w:t>-201</w:t>
                          </w:r>
                          <w:r w:rsidR="001D1897">
                            <w:rPr>
                              <w:b/>
                              <w:w w:val="9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30F87" id="_x0000_t202" coordsize="21600,21600" o:spt="202" path="m,l,21600r21600,l21600,xe">
              <v:stroke joinstyle="miter"/>
              <v:path gradientshapeok="t" o:connecttype="rect"/>
            </v:shapetype>
            <v:shape id="Text Box 2" o:spid="_x0000_s1031" type="#_x0000_t202" style="position:absolute;margin-left:61.65pt;margin-top:760.65pt;width:185.4pt;height:21.5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ZkCrAIAAKk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" filled="f" stroked="f">
              <v:textbox inset="0,0,0,0">
                <w:txbxContent>
                  <w:p w14:paraId="66A18A8B" w14:textId="68909028" w:rsidR="00302E45" w:rsidRDefault="00E30BD0">
                    <w:pPr>
                      <w:spacing w:before="20" w:line="256" w:lineRule="auto"/>
                      <w:ind w:left="20" w:right="18"/>
                      <w:rPr>
                        <w:b/>
                        <w:sz w:val="16"/>
                      </w:rPr>
                    </w:pPr>
                    <w:proofErr w:type="spellStart"/>
                    <w:r>
                      <w:rPr>
                        <w:b/>
                        <w:w w:val="85"/>
                        <w:sz w:val="16"/>
                      </w:rPr>
                      <w:t>Fondation</w:t>
                    </w:r>
                    <w:proofErr w:type="spellEnd"/>
                    <w:r>
                      <w:rPr>
                        <w:b/>
                        <w:w w:val="85"/>
                        <w:sz w:val="16"/>
                      </w:rPr>
                      <w:t xml:space="preserve"> </w:t>
                    </w:r>
                    <w:proofErr w:type="spellStart"/>
                    <w:r>
                      <w:rPr>
                        <w:b/>
                        <w:w w:val="85"/>
                        <w:sz w:val="16"/>
                      </w:rPr>
                      <w:t>Leducq</w:t>
                    </w:r>
                    <w:proofErr w:type="spellEnd"/>
                    <w:r>
                      <w:rPr>
                        <w:b/>
                        <w:w w:val="85"/>
                        <w:sz w:val="16"/>
                      </w:rPr>
                      <w:t xml:space="preserve"> Transatlantic Networks of Excellence </w:t>
                    </w:r>
                    <w:r>
                      <w:rPr>
                        <w:b/>
                        <w:w w:val="95"/>
                        <w:sz w:val="16"/>
                      </w:rPr>
                      <w:t>201</w:t>
                    </w:r>
                    <w:r w:rsidR="001D1897">
                      <w:rPr>
                        <w:b/>
                        <w:w w:val="95"/>
                        <w:sz w:val="16"/>
                      </w:rPr>
                      <w:t>8</w:t>
                    </w:r>
                    <w:r>
                      <w:rPr>
                        <w:b/>
                        <w:w w:val="95"/>
                        <w:sz w:val="16"/>
                      </w:rPr>
                      <w:t>-201</w:t>
                    </w:r>
                    <w:r w:rsidR="001D1897">
                      <w:rPr>
                        <w:b/>
                        <w:w w:val="95"/>
                        <w:sz w:val="16"/>
                      </w:rPr>
                      <w:t>9</w:t>
                    </w:r>
                  </w:p>
                </w:txbxContent>
              </v:textbox>
              <w10:wrap anchorx="page" anchory="page"/>
            </v:shape>
          </w:pict>
        </mc:Fallback>
      </mc:AlternateContent>
    </w:r>
    <w:r>
      <w:rPr>
        <w:noProof/>
      </w:rPr>
      <mc:AlternateContent>
        <mc:Choice Requires="wps">
          <w:drawing>
            <wp:anchor distT="0" distB="0" distL="114300" distR="114300" simplePos="0" relativeHeight="503308880" behindDoc="1" locked="0" layoutInCell="1" allowOverlap="1" wp14:anchorId="79F7B463" wp14:editId="5CF682CA">
              <wp:simplePos x="0" y="0"/>
              <wp:positionH relativeFrom="page">
                <wp:posOffset>6652895</wp:posOffset>
              </wp:positionH>
              <wp:positionV relativeFrom="page">
                <wp:posOffset>9671050</wp:posOffset>
              </wp:positionV>
              <wp:extent cx="142875" cy="209550"/>
              <wp:effectExtent l="0" t="635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2C474" w14:textId="77777777" w:rsidR="00302E45" w:rsidRDefault="00E30BD0">
                          <w:pPr>
                            <w:spacing w:before="10"/>
                            <w:ind w:left="40"/>
                            <w:rPr>
                              <w:sz w:val="26"/>
                            </w:rPr>
                          </w:pPr>
                          <w:r>
                            <w:fldChar w:fldCharType="begin"/>
                          </w:r>
                          <w:r>
                            <w:rPr>
                              <w:w w:val="99"/>
                              <w:sz w:val="26"/>
                            </w:rPr>
                            <w:instrText xml:space="preserve"> PAGE </w:instrText>
                          </w:r>
                          <w:r>
                            <w:fldChar w:fldCharType="separate"/>
                          </w:r>
                          <w:r w:rsidR="00FE7055">
                            <w:rPr>
                              <w:noProof/>
                              <w:w w:val="99"/>
                              <w:sz w:val="2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9F7B463" id="_x0000_t202" coordsize="21600,21600" o:spt="202" path="m0,0l0,21600,21600,21600,21600,0xe">
              <v:stroke joinstyle="miter"/>
              <v:path gradientshapeok="t" o:connecttype="rect"/>
            </v:shapetype>
            <v:shape id="Text Box 1" o:spid="_x0000_s1032" type="#_x0000_t202" style="position:absolute;margin-left:523.85pt;margin-top:761.5pt;width:11.25pt;height:16.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" filled="f" stroked="f">
              <v:textbox inset="0,0,0,0">
                <w:txbxContent>
                  <w:p w14:paraId="46B2C474" w14:textId="77777777" w:rsidR="00302E45" w:rsidRDefault="00E30BD0">
                    <w:pPr>
                      <w:spacing w:before="10"/>
                      <w:ind w:left="40"/>
                      <w:rPr>
                        <w:sz w:val="26"/>
                      </w:rPr>
                    </w:pPr>
                    <w:r>
                      <w:fldChar w:fldCharType="begin"/>
                    </w:r>
                    <w:r>
                      <w:rPr>
                        <w:w w:val="99"/>
                        <w:sz w:val="26"/>
                      </w:rPr>
                      <w:instrText xml:space="preserve"> PAGE </w:instrText>
                    </w:r>
                    <w:r>
                      <w:fldChar w:fldCharType="separate"/>
                    </w:r>
                    <w:r w:rsidR="00FE7055">
                      <w:rPr>
                        <w:noProof/>
                        <w:w w:val="99"/>
                        <w:sz w:val="2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5F8B" w14:textId="77777777" w:rsidR="00307D39" w:rsidRDefault="00307D39">
      <w:r>
        <w:separator/>
      </w:r>
    </w:p>
  </w:footnote>
  <w:footnote w:type="continuationSeparator" w:id="0">
    <w:p w14:paraId="1C041B44" w14:textId="77777777" w:rsidR="00307D39" w:rsidRDefault="00307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A86"/>
    <w:multiLevelType w:val="hybridMultilevel"/>
    <w:tmpl w:val="849AA8CC"/>
    <w:lvl w:ilvl="0" w:tplc="CC882EFC">
      <w:start w:val="1"/>
      <w:numFmt w:val="upperRoman"/>
      <w:lvlText w:val="%1."/>
      <w:lvlJc w:val="left"/>
      <w:pPr>
        <w:ind w:left="453" w:hanging="201"/>
        <w:jc w:val="left"/>
      </w:pPr>
      <w:rPr>
        <w:rFonts w:ascii="Arial" w:eastAsia="Arial" w:hAnsi="Arial" w:cs="Arial" w:hint="default"/>
        <w:b/>
        <w:bCs/>
        <w:color w:val="66C4DB"/>
        <w:w w:val="100"/>
        <w:sz w:val="24"/>
        <w:szCs w:val="24"/>
      </w:rPr>
    </w:lvl>
    <w:lvl w:ilvl="1" w:tplc="04090003">
      <w:start w:val="1"/>
      <w:numFmt w:val="bullet"/>
      <w:lvlText w:val="o"/>
      <w:lvlJc w:val="left"/>
      <w:pPr>
        <w:ind w:left="970" w:hanging="360"/>
      </w:pPr>
      <w:rPr>
        <w:rFonts w:ascii="Courier New" w:hAnsi="Courier New" w:cs="Courier New" w:hint="default"/>
        <w:spacing w:val="-14"/>
        <w:w w:val="100"/>
      </w:rPr>
    </w:lvl>
    <w:lvl w:ilvl="2" w:tplc="FBC8DCEE">
      <w:numFmt w:val="bullet"/>
      <w:lvlText w:val="o"/>
      <w:lvlJc w:val="left"/>
      <w:pPr>
        <w:ind w:left="1693" w:hanging="360"/>
      </w:pPr>
      <w:rPr>
        <w:rFonts w:ascii="Courier New" w:eastAsia="Courier New" w:hAnsi="Courier New" w:cs="Courier New" w:hint="default"/>
        <w:w w:val="100"/>
        <w:sz w:val="24"/>
        <w:szCs w:val="24"/>
      </w:rPr>
    </w:lvl>
    <w:lvl w:ilvl="3" w:tplc="48D0E512">
      <w:numFmt w:val="bullet"/>
      <w:lvlText w:val="▪"/>
      <w:lvlJc w:val="left"/>
      <w:pPr>
        <w:ind w:left="2413" w:hanging="360"/>
      </w:pPr>
      <w:rPr>
        <w:rFonts w:ascii="Arial" w:eastAsia="Arial" w:hAnsi="Arial" w:cs="Arial" w:hint="default"/>
        <w:w w:val="129"/>
        <w:sz w:val="24"/>
        <w:szCs w:val="24"/>
      </w:rPr>
    </w:lvl>
    <w:lvl w:ilvl="4" w:tplc="7F7888A0">
      <w:numFmt w:val="bullet"/>
      <w:lvlText w:val="•"/>
      <w:lvlJc w:val="left"/>
      <w:pPr>
        <w:ind w:left="2420" w:hanging="360"/>
      </w:pPr>
      <w:rPr>
        <w:rFonts w:hint="default"/>
      </w:rPr>
    </w:lvl>
    <w:lvl w:ilvl="5" w:tplc="E0E423B0">
      <w:numFmt w:val="bullet"/>
      <w:lvlText w:val="•"/>
      <w:lvlJc w:val="left"/>
      <w:pPr>
        <w:ind w:left="3623" w:hanging="360"/>
      </w:pPr>
      <w:rPr>
        <w:rFonts w:hint="default"/>
      </w:rPr>
    </w:lvl>
    <w:lvl w:ilvl="6" w:tplc="75FCD1BC">
      <w:numFmt w:val="bullet"/>
      <w:lvlText w:val="•"/>
      <w:lvlJc w:val="left"/>
      <w:pPr>
        <w:ind w:left="4826" w:hanging="360"/>
      </w:pPr>
      <w:rPr>
        <w:rFonts w:hint="default"/>
      </w:rPr>
    </w:lvl>
    <w:lvl w:ilvl="7" w:tplc="9938883C">
      <w:numFmt w:val="bullet"/>
      <w:lvlText w:val="•"/>
      <w:lvlJc w:val="left"/>
      <w:pPr>
        <w:ind w:left="6030" w:hanging="360"/>
      </w:pPr>
      <w:rPr>
        <w:rFonts w:hint="default"/>
      </w:rPr>
    </w:lvl>
    <w:lvl w:ilvl="8" w:tplc="D0804A5A">
      <w:numFmt w:val="bullet"/>
      <w:lvlText w:val="•"/>
      <w:lvlJc w:val="left"/>
      <w:pPr>
        <w:ind w:left="7233" w:hanging="360"/>
      </w:pPr>
      <w:rPr>
        <w:rFonts w:hint="default"/>
      </w:rPr>
    </w:lvl>
  </w:abstractNum>
  <w:abstractNum w:abstractNumId="1" w15:restartNumberingAfterBreak="0">
    <w:nsid w:val="0BD62FAE"/>
    <w:multiLevelType w:val="hybridMultilevel"/>
    <w:tmpl w:val="A93252FE"/>
    <w:lvl w:ilvl="0" w:tplc="CC882EFC">
      <w:start w:val="1"/>
      <w:numFmt w:val="upperRoman"/>
      <w:lvlText w:val="%1."/>
      <w:lvlJc w:val="left"/>
      <w:pPr>
        <w:ind w:left="453" w:hanging="201"/>
        <w:jc w:val="left"/>
      </w:pPr>
      <w:rPr>
        <w:rFonts w:ascii="Arial" w:eastAsia="Arial" w:hAnsi="Arial" w:cs="Arial" w:hint="default"/>
        <w:b/>
        <w:bCs/>
        <w:color w:val="66C4DB"/>
        <w:w w:val="100"/>
        <w:sz w:val="24"/>
        <w:szCs w:val="24"/>
      </w:rPr>
    </w:lvl>
    <w:lvl w:ilvl="1" w:tplc="04090003">
      <w:start w:val="1"/>
      <w:numFmt w:val="bullet"/>
      <w:lvlText w:val="o"/>
      <w:lvlJc w:val="left"/>
      <w:pPr>
        <w:ind w:left="970" w:hanging="360"/>
      </w:pPr>
      <w:rPr>
        <w:rFonts w:ascii="Courier New" w:hAnsi="Courier New" w:cs="Courier New" w:hint="default"/>
        <w:spacing w:val="-14"/>
        <w:w w:val="100"/>
      </w:rPr>
    </w:lvl>
    <w:lvl w:ilvl="2" w:tplc="FBC8DCEE">
      <w:numFmt w:val="bullet"/>
      <w:lvlText w:val="o"/>
      <w:lvlJc w:val="left"/>
      <w:pPr>
        <w:ind w:left="1693" w:hanging="360"/>
      </w:pPr>
      <w:rPr>
        <w:rFonts w:ascii="Courier New" w:eastAsia="Courier New" w:hAnsi="Courier New" w:cs="Courier New" w:hint="default"/>
        <w:w w:val="100"/>
        <w:sz w:val="24"/>
        <w:szCs w:val="24"/>
      </w:rPr>
    </w:lvl>
    <w:lvl w:ilvl="3" w:tplc="48D0E512">
      <w:numFmt w:val="bullet"/>
      <w:lvlText w:val="▪"/>
      <w:lvlJc w:val="left"/>
      <w:pPr>
        <w:ind w:left="2413" w:hanging="360"/>
      </w:pPr>
      <w:rPr>
        <w:rFonts w:ascii="Arial" w:eastAsia="Arial" w:hAnsi="Arial" w:cs="Arial" w:hint="default"/>
        <w:w w:val="129"/>
        <w:sz w:val="24"/>
        <w:szCs w:val="24"/>
      </w:rPr>
    </w:lvl>
    <w:lvl w:ilvl="4" w:tplc="7F7888A0">
      <w:numFmt w:val="bullet"/>
      <w:lvlText w:val="•"/>
      <w:lvlJc w:val="left"/>
      <w:pPr>
        <w:ind w:left="2420" w:hanging="360"/>
      </w:pPr>
      <w:rPr>
        <w:rFonts w:hint="default"/>
      </w:rPr>
    </w:lvl>
    <w:lvl w:ilvl="5" w:tplc="E0E423B0">
      <w:numFmt w:val="bullet"/>
      <w:lvlText w:val="•"/>
      <w:lvlJc w:val="left"/>
      <w:pPr>
        <w:ind w:left="3623" w:hanging="360"/>
      </w:pPr>
      <w:rPr>
        <w:rFonts w:hint="default"/>
      </w:rPr>
    </w:lvl>
    <w:lvl w:ilvl="6" w:tplc="75FCD1BC">
      <w:numFmt w:val="bullet"/>
      <w:lvlText w:val="•"/>
      <w:lvlJc w:val="left"/>
      <w:pPr>
        <w:ind w:left="4826" w:hanging="360"/>
      </w:pPr>
      <w:rPr>
        <w:rFonts w:hint="default"/>
      </w:rPr>
    </w:lvl>
    <w:lvl w:ilvl="7" w:tplc="9938883C">
      <w:numFmt w:val="bullet"/>
      <w:lvlText w:val="•"/>
      <w:lvlJc w:val="left"/>
      <w:pPr>
        <w:ind w:left="6030" w:hanging="360"/>
      </w:pPr>
      <w:rPr>
        <w:rFonts w:hint="default"/>
      </w:rPr>
    </w:lvl>
    <w:lvl w:ilvl="8" w:tplc="D0804A5A">
      <w:numFmt w:val="bullet"/>
      <w:lvlText w:val="•"/>
      <w:lvlJc w:val="left"/>
      <w:pPr>
        <w:ind w:left="7233" w:hanging="360"/>
      </w:pPr>
      <w:rPr>
        <w:rFonts w:hint="default"/>
      </w:rPr>
    </w:lvl>
  </w:abstractNum>
  <w:abstractNum w:abstractNumId="2" w15:restartNumberingAfterBreak="0">
    <w:nsid w:val="0F712594"/>
    <w:multiLevelType w:val="hybridMultilevel"/>
    <w:tmpl w:val="ABCEAD94"/>
    <w:lvl w:ilvl="0" w:tplc="F296E5A2">
      <w:numFmt w:val="bullet"/>
      <w:lvlText w:val="•"/>
      <w:lvlJc w:val="left"/>
      <w:pPr>
        <w:ind w:left="720" w:hanging="360"/>
      </w:pPr>
      <w:rPr>
        <w:rFonts w:ascii="Symbol" w:eastAsia="Symbol" w:hAnsi="Symbol" w:cs="Symbo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E3DCD"/>
    <w:multiLevelType w:val="hybridMultilevel"/>
    <w:tmpl w:val="585C387E"/>
    <w:lvl w:ilvl="0" w:tplc="04090003">
      <w:start w:val="1"/>
      <w:numFmt w:val="bullet"/>
      <w:lvlText w:val="o"/>
      <w:lvlJc w:val="left"/>
      <w:pPr>
        <w:ind w:left="720" w:hanging="360"/>
      </w:pPr>
      <w:rPr>
        <w:rFonts w:ascii="Courier New" w:hAnsi="Courier New" w:cs="Courier New" w:hint="default"/>
        <w:w w:val="99"/>
      </w:rPr>
    </w:lvl>
    <w:lvl w:ilvl="1" w:tplc="C89ED914">
      <w:numFmt w:val="bullet"/>
      <w:lvlText w:val="•"/>
      <w:lvlJc w:val="left"/>
      <w:pPr>
        <w:ind w:left="1702" w:hanging="357"/>
      </w:pPr>
      <w:rPr>
        <w:rFonts w:hint="default"/>
      </w:rPr>
    </w:lvl>
    <w:lvl w:ilvl="2" w:tplc="8294D954">
      <w:numFmt w:val="bullet"/>
      <w:lvlText w:val="•"/>
      <w:lvlJc w:val="left"/>
      <w:pPr>
        <w:ind w:left="2584" w:hanging="357"/>
      </w:pPr>
      <w:rPr>
        <w:rFonts w:hint="default"/>
      </w:rPr>
    </w:lvl>
    <w:lvl w:ilvl="3" w:tplc="EF28931C">
      <w:numFmt w:val="bullet"/>
      <w:lvlText w:val="•"/>
      <w:lvlJc w:val="left"/>
      <w:pPr>
        <w:ind w:left="3466" w:hanging="357"/>
      </w:pPr>
      <w:rPr>
        <w:rFonts w:hint="default"/>
      </w:rPr>
    </w:lvl>
    <w:lvl w:ilvl="4" w:tplc="23747786">
      <w:numFmt w:val="bullet"/>
      <w:lvlText w:val="•"/>
      <w:lvlJc w:val="left"/>
      <w:pPr>
        <w:ind w:left="4348" w:hanging="357"/>
      </w:pPr>
      <w:rPr>
        <w:rFonts w:hint="default"/>
      </w:rPr>
    </w:lvl>
    <w:lvl w:ilvl="5" w:tplc="B45A86AC">
      <w:numFmt w:val="bullet"/>
      <w:lvlText w:val="•"/>
      <w:lvlJc w:val="left"/>
      <w:pPr>
        <w:ind w:left="5230" w:hanging="357"/>
      </w:pPr>
      <w:rPr>
        <w:rFonts w:hint="default"/>
      </w:rPr>
    </w:lvl>
    <w:lvl w:ilvl="6" w:tplc="DF5E9F9C">
      <w:numFmt w:val="bullet"/>
      <w:lvlText w:val="•"/>
      <w:lvlJc w:val="left"/>
      <w:pPr>
        <w:ind w:left="6112" w:hanging="357"/>
      </w:pPr>
      <w:rPr>
        <w:rFonts w:hint="default"/>
      </w:rPr>
    </w:lvl>
    <w:lvl w:ilvl="7" w:tplc="A502BD54">
      <w:numFmt w:val="bullet"/>
      <w:lvlText w:val="•"/>
      <w:lvlJc w:val="left"/>
      <w:pPr>
        <w:ind w:left="6994" w:hanging="357"/>
      </w:pPr>
      <w:rPr>
        <w:rFonts w:hint="default"/>
      </w:rPr>
    </w:lvl>
    <w:lvl w:ilvl="8" w:tplc="CBE003CA">
      <w:numFmt w:val="bullet"/>
      <w:lvlText w:val="•"/>
      <w:lvlJc w:val="left"/>
      <w:pPr>
        <w:ind w:left="7876" w:hanging="357"/>
      </w:pPr>
      <w:rPr>
        <w:rFonts w:hint="default"/>
      </w:rPr>
    </w:lvl>
  </w:abstractNum>
  <w:abstractNum w:abstractNumId="4" w15:restartNumberingAfterBreak="0">
    <w:nsid w:val="17106B1C"/>
    <w:multiLevelType w:val="hybridMultilevel"/>
    <w:tmpl w:val="A6A4848A"/>
    <w:lvl w:ilvl="0" w:tplc="04090003">
      <w:start w:val="1"/>
      <w:numFmt w:val="bullet"/>
      <w:lvlText w:val="o"/>
      <w:lvlJc w:val="left"/>
      <w:pPr>
        <w:ind w:left="720" w:hanging="360"/>
      </w:pPr>
      <w:rPr>
        <w:rFonts w:ascii="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27C93"/>
    <w:multiLevelType w:val="hybridMultilevel"/>
    <w:tmpl w:val="CE9CE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63FC7"/>
    <w:multiLevelType w:val="hybridMultilevel"/>
    <w:tmpl w:val="015EF56C"/>
    <w:lvl w:ilvl="0" w:tplc="CC882EFC">
      <w:start w:val="1"/>
      <w:numFmt w:val="upperRoman"/>
      <w:lvlText w:val="%1."/>
      <w:lvlJc w:val="left"/>
      <w:pPr>
        <w:ind w:left="453" w:hanging="201"/>
        <w:jc w:val="left"/>
      </w:pPr>
      <w:rPr>
        <w:rFonts w:ascii="Arial" w:eastAsia="Arial" w:hAnsi="Arial" w:cs="Arial" w:hint="default"/>
        <w:b/>
        <w:bCs/>
        <w:color w:val="66C4DB"/>
        <w:w w:val="100"/>
        <w:sz w:val="24"/>
        <w:szCs w:val="24"/>
      </w:rPr>
    </w:lvl>
    <w:lvl w:ilvl="1" w:tplc="D6CE4FAC">
      <w:numFmt w:val="bullet"/>
      <w:lvlText w:val="•"/>
      <w:lvlJc w:val="left"/>
      <w:pPr>
        <w:ind w:left="967" w:hanging="357"/>
      </w:pPr>
      <w:rPr>
        <w:rFonts w:hint="default"/>
        <w:spacing w:val="-14"/>
        <w:w w:val="100"/>
      </w:rPr>
    </w:lvl>
    <w:lvl w:ilvl="2" w:tplc="FBC8DCEE">
      <w:numFmt w:val="bullet"/>
      <w:lvlText w:val="o"/>
      <w:lvlJc w:val="left"/>
      <w:pPr>
        <w:ind w:left="1693" w:hanging="360"/>
      </w:pPr>
      <w:rPr>
        <w:rFonts w:ascii="Courier New" w:eastAsia="Courier New" w:hAnsi="Courier New" w:cs="Courier New" w:hint="default"/>
        <w:w w:val="100"/>
        <w:sz w:val="24"/>
        <w:szCs w:val="24"/>
      </w:rPr>
    </w:lvl>
    <w:lvl w:ilvl="3" w:tplc="48D0E512">
      <w:numFmt w:val="bullet"/>
      <w:lvlText w:val="▪"/>
      <w:lvlJc w:val="left"/>
      <w:pPr>
        <w:ind w:left="2413" w:hanging="360"/>
      </w:pPr>
      <w:rPr>
        <w:rFonts w:ascii="Arial" w:eastAsia="Arial" w:hAnsi="Arial" w:cs="Arial" w:hint="default"/>
        <w:w w:val="129"/>
        <w:sz w:val="24"/>
        <w:szCs w:val="24"/>
      </w:rPr>
    </w:lvl>
    <w:lvl w:ilvl="4" w:tplc="7F7888A0">
      <w:numFmt w:val="bullet"/>
      <w:lvlText w:val="•"/>
      <w:lvlJc w:val="left"/>
      <w:pPr>
        <w:ind w:left="2420" w:hanging="360"/>
      </w:pPr>
      <w:rPr>
        <w:rFonts w:hint="default"/>
      </w:rPr>
    </w:lvl>
    <w:lvl w:ilvl="5" w:tplc="E0E423B0">
      <w:numFmt w:val="bullet"/>
      <w:lvlText w:val="•"/>
      <w:lvlJc w:val="left"/>
      <w:pPr>
        <w:ind w:left="3623" w:hanging="360"/>
      </w:pPr>
      <w:rPr>
        <w:rFonts w:hint="default"/>
      </w:rPr>
    </w:lvl>
    <w:lvl w:ilvl="6" w:tplc="75FCD1BC">
      <w:numFmt w:val="bullet"/>
      <w:lvlText w:val="•"/>
      <w:lvlJc w:val="left"/>
      <w:pPr>
        <w:ind w:left="4826" w:hanging="360"/>
      </w:pPr>
      <w:rPr>
        <w:rFonts w:hint="default"/>
      </w:rPr>
    </w:lvl>
    <w:lvl w:ilvl="7" w:tplc="9938883C">
      <w:numFmt w:val="bullet"/>
      <w:lvlText w:val="•"/>
      <w:lvlJc w:val="left"/>
      <w:pPr>
        <w:ind w:left="6030" w:hanging="360"/>
      </w:pPr>
      <w:rPr>
        <w:rFonts w:hint="default"/>
      </w:rPr>
    </w:lvl>
    <w:lvl w:ilvl="8" w:tplc="D0804A5A">
      <w:numFmt w:val="bullet"/>
      <w:lvlText w:val="•"/>
      <w:lvlJc w:val="left"/>
      <w:pPr>
        <w:ind w:left="7233" w:hanging="360"/>
      </w:pPr>
      <w:rPr>
        <w:rFonts w:hint="default"/>
      </w:rPr>
    </w:lvl>
  </w:abstractNum>
  <w:abstractNum w:abstractNumId="7" w15:restartNumberingAfterBreak="0">
    <w:nsid w:val="4D9E75CA"/>
    <w:multiLevelType w:val="hybridMultilevel"/>
    <w:tmpl w:val="47B08872"/>
    <w:lvl w:ilvl="0" w:tplc="CC882EFC">
      <w:start w:val="1"/>
      <w:numFmt w:val="upperRoman"/>
      <w:lvlText w:val="%1."/>
      <w:lvlJc w:val="left"/>
      <w:pPr>
        <w:ind w:left="453" w:hanging="201"/>
        <w:jc w:val="left"/>
      </w:pPr>
      <w:rPr>
        <w:rFonts w:ascii="Arial" w:eastAsia="Arial" w:hAnsi="Arial" w:cs="Arial" w:hint="default"/>
        <w:b/>
        <w:bCs/>
        <w:color w:val="66C4DB"/>
        <w:w w:val="100"/>
        <w:sz w:val="24"/>
        <w:szCs w:val="24"/>
      </w:rPr>
    </w:lvl>
    <w:lvl w:ilvl="1" w:tplc="04090003">
      <w:start w:val="1"/>
      <w:numFmt w:val="bullet"/>
      <w:lvlText w:val="o"/>
      <w:lvlJc w:val="left"/>
      <w:pPr>
        <w:ind w:left="970" w:hanging="360"/>
      </w:pPr>
      <w:rPr>
        <w:rFonts w:ascii="Courier New" w:hAnsi="Courier New" w:cs="Courier New" w:hint="default"/>
        <w:spacing w:val="-14"/>
        <w:w w:val="100"/>
      </w:rPr>
    </w:lvl>
    <w:lvl w:ilvl="2" w:tplc="FBC8DCEE">
      <w:numFmt w:val="bullet"/>
      <w:lvlText w:val="o"/>
      <w:lvlJc w:val="left"/>
      <w:pPr>
        <w:ind w:left="1693" w:hanging="360"/>
      </w:pPr>
      <w:rPr>
        <w:rFonts w:ascii="Courier New" w:eastAsia="Courier New" w:hAnsi="Courier New" w:cs="Courier New" w:hint="default"/>
        <w:w w:val="100"/>
        <w:sz w:val="24"/>
        <w:szCs w:val="24"/>
      </w:rPr>
    </w:lvl>
    <w:lvl w:ilvl="3" w:tplc="48D0E512">
      <w:numFmt w:val="bullet"/>
      <w:lvlText w:val="▪"/>
      <w:lvlJc w:val="left"/>
      <w:pPr>
        <w:ind w:left="2413" w:hanging="360"/>
      </w:pPr>
      <w:rPr>
        <w:rFonts w:ascii="Arial" w:eastAsia="Arial" w:hAnsi="Arial" w:cs="Arial" w:hint="default"/>
        <w:w w:val="129"/>
        <w:sz w:val="24"/>
        <w:szCs w:val="24"/>
      </w:rPr>
    </w:lvl>
    <w:lvl w:ilvl="4" w:tplc="7F7888A0">
      <w:numFmt w:val="bullet"/>
      <w:lvlText w:val="•"/>
      <w:lvlJc w:val="left"/>
      <w:pPr>
        <w:ind w:left="2420" w:hanging="360"/>
      </w:pPr>
      <w:rPr>
        <w:rFonts w:hint="default"/>
      </w:rPr>
    </w:lvl>
    <w:lvl w:ilvl="5" w:tplc="E0E423B0">
      <w:numFmt w:val="bullet"/>
      <w:lvlText w:val="•"/>
      <w:lvlJc w:val="left"/>
      <w:pPr>
        <w:ind w:left="3623" w:hanging="360"/>
      </w:pPr>
      <w:rPr>
        <w:rFonts w:hint="default"/>
      </w:rPr>
    </w:lvl>
    <w:lvl w:ilvl="6" w:tplc="75FCD1BC">
      <w:numFmt w:val="bullet"/>
      <w:lvlText w:val="•"/>
      <w:lvlJc w:val="left"/>
      <w:pPr>
        <w:ind w:left="4826" w:hanging="360"/>
      </w:pPr>
      <w:rPr>
        <w:rFonts w:hint="default"/>
      </w:rPr>
    </w:lvl>
    <w:lvl w:ilvl="7" w:tplc="9938883C">
      <w:numFmt w:val="bullet"/>
      <w:lvlText w:val="•"/>
      <w:lvlJc w:val="left"/>
      <w:pPr>
        <w:ind w:left="6030" w:hanging="360"/>
      </w:pPr>
      <w:rPr>
        <w:rFonts w:hint="default"/>
      </w:rPr>
    </w:lvl>
    <w:lvl w:ilvl="8" w:tplc="D0804A5A">
      <w:numFmt w:val="bullet"/>
      <w:lvlText w:val="•"/>
      <w:lvlJc w:val="left"/>
      <w:pPr>
        <w:ind w:left="7233" w:hanging="360"/>
      </w:pPr>
      <w:rPr>
        <w:rFonts w:hint="default"/>
      </w:rPr>
    </w:lvl>
  </w:abstractNum>
  <w:abstractNum w:abstractNumId="8" w15:restartNumberingAfterBreak="0">
    <w:nsid w:val="55E27EC0"/>
    <w:multiLevelType w:val="hybridMultilevel"/>
    <w:tmpl w:val="CBD2EB10"/>
    <w:lvl w:ilvl="0" w:tplc="4620C10E">
      <w:start w:val="5"/>
      <w:numFmt w:val="upperRoman"/>
      <w:lvlText w:val="%1."/>
      <w:lvlJc w:val="left"/>
      <w:pPr>
        <w:ind w:left="547" w:hanging="294"/>
        <w:jc w:val="right"/>
      </w:pPr>
      <w:rPr>
        <w:rFonts w:ascii="Arial" w:eastAsia="Arial" w:hAnsi="Arial" w:cs="Arial" w:hint="default"/>
        <w:b/>
        <w:bCs/>
        <w:color w:val="66C4DB"/>
        <w:w w:val="100"/>
        <w:sz w:val="24"/>
        <w:szCs w:val="24"/>
      </w:rPr>
    </w:lvl>
    <w:lvl w:ilvl="1" w:tplc="F296E5A2">
      <w:numFmt w:val="bullet"/>
      <w:lvlText w:val="•"/>
      <w:lvlJc w:val="left"/>
      <w:pPr>
        <w:ind w:left="827" w:hanging="352"/>
      </w:pPr>
      <w:rPr>
        <w:rFonts w:ascii="Symbol" w:eastAsia="Symbol" w:hAnsi="Symbol" w:cs="Symbol" w:hint="default"/>
        <w:w w:val="99"/>
        <w:sz w:val="28"/>
        <w:szCs w:val="28"/>
      </w:rPr>
    </w:lvl>
    <w:lvl w:ilvl="2" w:tplc="0E06804C">
      <w:numFmt w:val="bullet"/>
      <w:lvlText w:val="•"/>
      <w:lvlJc w:val="left"/>
      <w:pPr>
        <w:ind w:left="1800" w:hanging="352"/>
      </w:pPr>
      <w:rPr>
        <w:rFonts w:hint="default"/>
      </w:rPr>
    </w:lvl>
    <w:lvl w:ilvl="3" w:tplc="436CED10">
      <w:numFmt w:val="bullet"/>
      <w:lvlText w:val="•"/>
      <w:lvlJc w:val="left"/>
      <w:pPr>
        <w:ind w:left="2780" w:hanging="352"/>
      </w:pPr>
      <w:rPr>
        <w:rFonts w:hint="default"/>
      </w:rPr>
    </w:lvl>
    <w:lvl w:ilvl="4" w:tplc="3F342E58">
      <w:numFmt w:val="bullet"/>
      <w:lvlText w:val="•"/>
      <w:lvlJc w:val="left"/>
      <w:pPr>
        <w:ind w:left="3760" w:hanging="352"/>
      </w:pPr>
      <w:rPr>
        <w:rFonts w:hint="default"/>
      </w:rPr>
    </w:lvl>
    <w:lvl w:ilvl="5" w:tplc="2D28D50E">
      <w:numFmt w:val="bullet"/>
      <w:lvlText w:val="•"/>
      <w:lvlJc w:val="left"/>
      <w:pPr>
        <w:ind w:left="4740" w:hanging="352"/>
      </w:pPr>
      <w:rPr>
        <w:rFonts w:hint="default"/>
      </w:rPr>
    </w:lvl>
    <w:lvl w:ilvl="6" w:tplc="F3A49A7A">
      <w:numFmt w:val="bullet"/>
      <w:lvlText w:val="•"/>
      <w:lvlJc w:val="left"/>
      <w:pPr>
        <w:ind w:left="5720" w:hanging="352"/>
      </w:pPr>
      <w:rPr>
        <w:rFonts w:hint="default"/>
      </w:rPr>
    </w:lvl>
    <w:lvl w:ilvl="7" w:tplc="A1DCEFBA">
      <w:numFmt w:val="bullet"/>
      <w:lvlText w:val="•"/>
      <w:lvlJc w:val="left"/>
      <w:pPr>
        <w:ind w:left="6700" w:hanging="352"/>
      </w:pPr>
      <w:rPr>
        <w:rFonts w:hint="default"/>
      </w:rPr>
    </w:lvl>
    <w:lvl w:ilvl="8" w:tplc="33001652">
      <w:numFmt w:val="bullet"/>
      <w:lvlText w:val="•"/>
      <w:lvlJc w:val="left"/>
      <w:pPr>
        <w:ind w:left="7680" w:hanging="352"/>
      </w:pPr>
      <w:rPr>
        <w:rFonts w:hint="default"/>
      </w:rPr>
    </w:lvl>
  </w:abstractNum>
  <w:abstractNum w:abstractNumId="9" w15:restartNumberingAfterBreak="0">
    <w:nsid w:val="636908E1"/>
    <w:multiLevelType w:val="hybridMultilevel"/>
    <w:tmpl w:val="886E451C"/>
    <w:lvl w:ilvl="0" w:tplc="4620C10E">
      <w:start w:val="5"/>
      <w:numFmt w:val="upperRoman"/>
      <w:lvlText w:val="%1."/>
      <w:lvlJc w:val="left"/>
      <w:pPr>
        <w:ind w:left="547" w:hanging="294"/>
        <w:jc w:val="right"/>
      </w:pPr>
      <w:rPr>
        <w:rFonts w:ascii="Arial" w:eastAsia="Arial" w:hAnsi="Arial" w:cs="Arial" w:hint="default"/>
        <w:b/>
        <w:bCs/>
        <w:color w:val="66C4DB"/>
        <w:w w:val="100"/>
        <w:sz w:val="24"/>
        <w:szCs w:val="24"/>
      </w:rPr>
    </w:lvl>
    <w:lvl w:ilvl="1" w:tplc="04090003">
      <w:start w:val="1"/>
      <w:numFmt w:val="bullet"/>
      <w:lvlText w:val="o"/>
      <w:lvlJc w:val="left"/>
      <w:pPr>
        <w:ind w:left="720" w:hanging="360"/>
      </w:pPr>
      <w:rPr>
        <w:rFonts w:ascii="Courier New" w:hAnsi="Courier New" w:cs="Courier New" w:hint="default"/>
        <w:w w:val="99"/>
        <w:sz w:val="28"/>
        <w:szCs w:val="28"/>
      </w:rPr>
    </w:lvl>
    <w:lvl w:ilvl="2" w:tplc="0E06804C">
      <w:numFmt w:val="bullet"/>
      <w:lvlText w:val="•"/>
      <w:lvlJc w:val="left"/>
      <w:pPr>
        <w:ind w:left="1800" w:hanging="352"/>
      </w:pPr>
      <w:rPr>
        <w:rFonts w:hint="default"/>
      </w:rPr>
    </w:lvl>
    <w:lvl w:ilvl="3" w:tplc="436CED10">
      <w:numFmt w:val="bullet"/>
      <w:lvlText w:val="•"/>
      <w:lvlJc w:val="left"/>
      <w:pPr>
        <w:ind w:left="2780" w:hanging="352"/>
      </w:pPr>
      <w:rPr>
        <w:rFonts w:hint="default"/>
      </w:rPr>
    </w:lvl>
    <w:lvl w:ilvl="4" w:tplc="3F342E58">
      <w:numFmt w:val="bullet"/>
      <w:lvlText w:val="•"/>
      <w:lvlJc w:val="left"/>
      <w:pPr>
        <w:ind w:left="3760" w:hanging="352"/>
      </w:pPr>
      <w:rPr>
        <w:rFonts w:hint="default"/>
      </w:rPr>
    </w:lvl>
    <w:lvl w:ilvl="5" w:tplc="2D28D50E">
      <w:numFmt w:val="bullet"/>
      <w:lvlText w:val="•"/>
      <w:lvlJc w:val="left"/>
      <w:pPr>
        <w:ind w:left="4740" w:hanging="352"/>
      </w:pPr>
      <w:rPr>
        <w:rFonts w:hint="default"/>
      </w:rPr>
    </w:lvl>
    <w:lvl w:ilvl="6" w:tplc="F3A49A7A">
      <w:numFmt w:val="bullet"/>
      <w:lvlText w:val="•"/>
      <w:lvlJc w:val="left"/>
      <w:pPr>
        <w:ind w:left="5720" w:hanging="352"/>
      </w:pPr>
      <w:rPr>
        <w:rFonts w:hint="default"/>
      </w:rPr>
    </w:lvl>
    <w:lvl w:ilvl="7" w:tplc="A1DCEFBA">
      <w:numFmt w:val="bullet"/>
      <w:lvlText w:val="•"/>
      <w:lvlJc w:val="left"/>
      <w:pPr>
        <w:ind w:left="6700" w:hanging="352"/>
      </w:pPr>
      <w:rPr>
        <w:rFonts w:hint="default"/>
      </w:rPr>
    </w:lvl>
    <w:lvl w:ilvl="8" w:tplc="33001652">
      <w:numFmt w:val="bullet"/>
      <w:lvlText w:val="•"/>
      <w:lvlJc w:val="left"/>
      <w:pPr>
        <w:ind w:left="7680" w:hanging="352"/>
      </w:pPr>
      <w:rPr>
        <w:rFonts w:hint="default"/>
      </w:rPr>
    </w:lvl>
  </w:abstractNum>
  <w:abstractNum w:abstractNumId="10" w15:restartNumberingAfterBreak="0">
    <w:nsid w:val="68BC45CE"/>
    <w:multiLevelType w:val="hybridMultilevel"/>
    <w:tmpl w:val="58DA1314"/>
    <w:lvl w:ilvl="0" w:tplc="32C8B0C4">
      <w:numFmt w:val="bullet"/>
      <w:lvlText w:val="•"/>
      <w:lvlJc w:val="left"/>
      <w:pPr>
        <w:ind w:left="827" w:hanging="357"/>
      </w:pPr>
      <w:rPr>
        <w:rFonts w:hint="default"/>
        <w:w w:val="99"/>
      </w:rPr>
    </w:lvl>
    <w:lvl w:ilvl="1" w:tplc="C89ED914">
      <w:numFmt w:val="bullet"/>
      <w:lvlText w:val="•"/>
      <w:lvlJc w:val="left"/>
      <w:pPr>
        <w:ind w:left="1702" w:hanging="357"/>
      </w:pPr>
      <w:rPr>
        <w:rFonts w:hint="default"/>
      </w:rPr>
    </w:lvl>
    <w:lvl w:ilvl="2" w:tplc="8294D954">
      <w:numFmt w:val="bullet"/>
      <w:lvlText w:val="•"/>
      <w:lvlJc w:val="left"/>
      <w:pPr>
        <w:ind w:left="2584" w:hanging="357"/>
      </w:pPr>
      <w:rPr>
        <w:rFonts w:hint="default"/>
      </w:rPr>
    </w:lvl>
    <w:lvl w:ilvl="3" w:tplc="EF28931C">
      <w:numFmt w:val="bullet"/>
      <w:lvlText w:val="•"/>
      <w:lvlJc w:val="left"/>
      <w:pPr>
        <w:ind w:left="3466" w:hanging="357"/>
      </w:pPr>
      <w:rPr>
        <w:rFonts w:hint="default"/>
      </w:rPr>
    </w:lvl>
    <w:lvl w:ilvl="4" w:tplc="23747786">
      <w:numFmt w:val="bullet"/>
      <w:lvlText w:val="•"/>
      <w:lvlJc w:val="left"/>
      <w:pPr>
        <w:ind w:left="4348" w:hanging="357"/>
      </w:pPr>
      <w:rPr>
        <w:rFonts w:hint="default"/>
      </w:rPr>
    </w:lvl>
    <w:lvl w:ilvl="5" w:tplc="B45A86AC">
      <w:numFmt w:val="bullet"/>
      <w:lvlText w:val="•"/>
      <w:lvlJc w:val="left"/>
      <w:pPr>
        <w:ind w:left="5230" w:hanging="357"/>
      </w:pPr>
      <w:rPr>
        <w:rFonts w:hint="default"/>
      </w:rPr>
    </w:lvl>
    <w:lvl w:ilvl="6" w:tplc="DF5E9F9C">
      <w:numFmt w:val="bullet"/>
      <w:lvlText w:val="•"/>
      <w:lvlJc w:val="left"/>
      <w:pPr>
        <w:ind w:left="6112" w:hanging="357"/>
      </w:pPr>
      <w:rPr>
        <w:rFonts w:hint="default"/>
      </w:rPr>
    </w:lvl>
    <w:lvl w:ilvl="7" w:tplc="A502BD54">
      <w:numFmt w:val="bullet"/>
      <w:lvlText w:val="•"/>
      <w:lvlJc w:val="left"/>
      <w:pPr>
        <w:ind w:left="6994" w:hanging="357"/>
      </w:pPr>
      <w:rPr>
        <w:rFonts w:hint="default"/>
      </w:rPr>
    </w:lvl>
    <w:lvl w:ilvl="8" w:tplc="CBE003CA">
      <w:numFmt w:val="bullet"/>
      <w:lvlText w:val="•"/>
      <w:lvlJc w:val="left"/>
      <w:pPr>
        <w:ind w:left="7876" w:hanging="357"/>
      </w:pPr>
      <w:rPr>
        <w:rFonts w:hint="default"/>
      </w:rPr>
    </w:lvl>
  </w:abstractNum>
  <w:num w:numId="1">
    <w:abstractNumId w:val="10"/>
  </w:num>
  <w:num w:numId="2">
    <w:abstractNumId w:val="8"/>
  </w:num>
  <w:num w:numId="3">
    <w:abstractNumId w:val="6"/>
  </w:num>
  <w:num w:numId="4">
    <w:abstractNumId w:val="2"/>
  </w:num>
  <w:num w:numId="5">
    <w:abstractNumId w:val="4"/>
  </w:num>
  <w:num w:numId="6">
    <w:abstractNumId w:val="3"/>
  </w:num>
  <w:num w:numId="7">
    <w:abstractNumId w:val="9"/>
  </w:num>
  <w:num w:numId="8">
    <w:abstractNumId w:val="7"/>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5"/>
    <w:rsid w:val="000047D1"/>
    <w:rsid w:val="000545D8"/>
    <w:rsid w:val="00067C75"/>
    <w:rsid w:val="000D351B"/>
    <w:rsid w:val="00107F9D"/>
    <w:rsid w:val="00177ACE"/>
    <w:rsid w:val="00181541"/>
    <w:rsid w:val="001D1897"/>
    <w:rsid w:val="0025250A"/>
    <w:rsid w:val="002D25A4"/>
    <w:rsid w:val="00302E45"/>
    <w:rsid w:val="00302E88"/>
    <w:rsid w:val="00304BE5"/>
    <w:rsid w:val="00307D39"/>
    <w:rsid w:val="00331AE0"/>
    <w:rsid w:val="00357631"/>
    <w:rsid w:val="00392F5C"/>
    <w:rsid w:val="00394840"/>
    <w:rsid w:val="003A6FB6"/>
    <w:rsid w:val="003C2133"/>
    <w:rsid w:val="003E6366"/>
    <w:rsid w:val="004202DE"/>
    <w:rsid w:val="0043372E"/>
    <w:rsid w:val="00463D44"/>
    <w:rsid w:val="004B5DFF"/>
    <w:rsid w:val="00515867"/>
    <w:rsid w:val="005C6AD8"/>
    <w:rsid w:val="005F367D"/>
    <w:rsid w:val="005F5B01"/>
    <w:rsid w:val="0060602F"/>
    <w:rsid w:val="0074164D"/>
    <w:rsid w:val="00836456"/>
    <w:rsid w:val="008913E6"/>
    <w:rsid w:val="008D5185"/>
    <w:rsid w:val="00945669"/>
    <w:rsid w:val="00957260"/>
    <w:rsid w:val="009A0405"/>
    <w:rsid w:val="009A3291"/>
    <w:rsid w:val="009A687C"/>
    <w:rsid w:val="00A12ADF"/>
    <w:rsid w:val="00A24183"/>
    <w:rsid w:val="00A61B6E"/>
    <w:rsid w:val="00A92F4A"/>
    <w:rsid w:val="00A939AF"/>
    <w:rsid w:val="00AA4D76"/>
    <w:rsid w:val="00B8133D"/>
    <w:rsid w:val="00BC0065"/>
    <w:rsid w:val="00C3422C"/>
    <w:rsid w:val="00CD780C"/>
    <w:rsid w:val="00D009EE"/>
    <w:rsid w:val="00D3554F"/>
    <w:rsid w:val="00D4556D"/>
    <w:rsid w:val="00DF0DA3"/>
    <w:rsid w:val="00DF5BAC"/>
    <w:rsid w:val="00E30BD0"/>
    <w:rsid w:val="00E42BAC"/>
    <w:rsid w:val="00E54541"/>
    <w:rsid w:val="00E62960"/>
    <w:rsid w:val="00E8361D"/>
    <w:rsid w:val="00F904E3"/>
    <w:rsid w:val="00F90F45"/>
    <w:rsid w:val="00FD1F80"/>
    <w:rsid w:val="00FD6029"/>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E81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71" w:right="1235"/>
      <w:jc w:val="center"/>
      <w:outlineLvl w:val="0"/>
    </w:pPr>
    <w:rPr>
      <w:b/>
      <w:bCs/>
      <w:sz w:val="31"/>
      <w:szCs w:val="31"/>
    </w:rPr>
  </w:style>
  <w:style w:type="paragraph" w:styleId="Heading2">
    <w:name w:val="heading 2"/>
    <w:basedOn w:val="Normal"/>
    <w:uiPriority w:val="1"/>
    <w:qFormat/>
    <w:pPr>
      <w:ind w:left="962" w:hanging="352"/>
      <w:outlineLvl w:val="1"/>
    </w:pPr>
    <w:rPr>
      <w:b/>
      <w:bCs/>
      <w:sz w:val="24"/>
      <w:szCs w:val="24"/>
    </w:rPr>
  </w:style>
  <w:style w:type="paragraph" w:styleId="Heading3">
    <w:name w:val="heading 3"/>
    <w:basedOn w:val="Normal"/>
    <w:uiPriority w:val="1"/>
    <w:qFormat/>
    <w:pPr>
      <w:ind w:left="253"/>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9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7A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7ACE"/>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3C2133"/>
    <w:rPr>
      <w:sz w:val="18"/>
      <w:szCs w:val="18"/>
    </w:rPr>
  </w:style>
  <w:style w:type="paragraph" w:styleId="CommentText">
    <w:name w:val="annotation text"/>
    <w:basedOn w:val="Normal"/>
    <w:link w:val="CommentTextChar"/>
    <w:uiPriority w:val="99"/>
    <w:semiHidden/>
    <w:unhideWhenUsed/>
    <w:rsid w:val="003C2133"/>
    <w:rPr>
      <w:sz w:val="24"/>
      <w:szCs w:val="24"/>
    </w:rPr>
  </w:style>
  <w:style w:type="character" w:customStyle="1" w:styleId="CommentTextChar">
    <w:name w:val="Comment Text Char"/>
    <w:basedOn w:val="DefaultParagraphFont"/>
    <w:link w:val="CommentText"/>
    <w:uiPriority w:val="99"/>
    <w:semiHidden/>
    <w:rsid w:val="003C2133"/>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3C2133"/>
    <w:rPr>
      <w:b/>
      <w:bCs/>
      <w:sz w:val="20"/>
      <w:szCs w:val="20"/>
    </w:rPr>
  </w:style>
  <w:style w:type="character" w:customStyle="1" w:styleId="CommentSubjectChar">
    <w:name w:val="Comment Subject Char"/>
    <w:basedOn w:val="CommentTextChar"/>
    <w:link w:val="CommentSubject"/>
    <w:uiPriority w:val="99"/>
    <w:semiHidden/>
    <w:rsid w:val="003C2133"/>
    <w:rPr>
      <w:rFonts w:ascii="Arial" w:eastAsia="Arial" w:hAnsi="Arial" w:cs="Arial"/>
      <w:b/>
      <w:bCs/>
      <w:sz w:val="20"/>
      <w:szCs w:val="20"/>
    </w:rPr>
  </w:style>
  <w:style w:type="paragraph" w:styleId="Header">
    <w:name w:val="header"/>
    <w:basedOn w:val="Normal"/>
    <w:link w:val="HeaderChar"/>
    <w:uiPriority w:val="99"/>
    <w:unhideWhenUsed/>
    <w:rsid w:val="009A687C"/>
    <w:pPr>
      <w:tabs>
        <w:tab w:val="center" w:pos="4680"/>
        <w:tab w:val="right" w:pos="9360"/>
      </w:tabs>
    </w:pPr>
  </w:style>
  <w:style w:type="character" w:customStyle="1" w:styleId="HeaderChar">
    <w:name w:val="Header Char"/>
    <w:basedOn w:val="DefaultParagraphFont"/>
    <w:link w:val="Header"/>
    <w:uiPriority w:val="99"/>
    <w:rsid w:val="009A687C"/>
    <w:rPr>
      <w:rFonts w:ascii="Arial" w:eastAsia="Arial" w:hAnsi="Arial" w:cs="Arial"/>
    </w:rPr>
  </w:style>
  <w:style w:type="paragraph" w:styleId="Footer">
    <w:name w:val="footer"/>
    <w:basedOn w:val="Normal"/>
    <w:link w:val="FooterChar"/>
    <w:uiPriority w:val="99"/>
    <w:unhideWhenUsed/>
    <w:rsid w:val="009A687C"/>
    <w:pPr>
      <w:tabs>
        <w:tab w:val="center" w:pos="4680"/>
        <w:tab w:val="right" w:pos="9360"/>
      </w:tabs>
    </w:pPr>
  </w:style>
  <w:style w:type="character" w:customStyle="1" w:styleId="FooterChar">
    <w:name w:val="Footer Char"/>
    <w:basedOn w:val="DefaultParagraphFont"/>
    <w:link w:val="Footer"/>
    <w:uiPriority w:val="99"/>
    <w:rsid w:val="009A687C"/>
    <w:rPr>
      <w:rFonts w:ascii="Arial" w:eastAsia="Arial" w:hAnsi="Arial" w:cs="Arial"/>
    </w:rPr>
  </w:style>
  <w:style w:type="paragraph" w:styleId="NormalWeb">
    <w:name w:val="Normal (Web)"/>
    <w:basedOn w:val="Normal"/>
    <w:uiPriority w:val="99"/>
    <w:semiHidden/>
    <w:unhideWhenUsed/>
    <w:rsid w:val="00A939AF"/>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939AF"/>
    <w:rPr>
      <w:color w:val="0000FF"/>
      <w:u w:val="single"/>
    </w:rPr>
  </w:style>
  <w:style w:type="character" w:customStyle="1" w:styleId="apple-converted-space">
    <w:name w:val="apple-converted-space"/>
    <w:basedOn w:val="DefaultParagraphFont"/>
    <w:rsid w:val="00FD1F80"/>
  </w:style>
  <w:style w:type="character" w:styleId="FollowedHyperlink">
    <w:name w:val="FollowedHyperlink"/>
    <w:basedOn w:val="DefaultParagraphFont"/>
    <w:uiPriority w:val="99"/>
    <w:semiHidden/>
    <w:unhideWhenUsed/>
    <w:rsid w:val="00957260"/>
    <w:rPr>
      <w:color w:val="800080" w:themeColor="followedHyperlink"/>
      <w:u w:val="single"/>
    </w:rPr>
  </w:style>
  <w:style w:type="character" w:styleId="UnresolvedMention">
    <w:name w:val="Unresolved Mention"/>
    <w:basedOn w:val="DefaultParagraphFont"/>
    <w:uiPriority w:val="99"/>
    <w:rsid w:val="00957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422">
      <w:bodyDiv w:val="1"/>
      <w:marLeft w:val="0"/>
      <w:marRight w:val="0"/>
      <w:marTop w:val="0"/>
      <w:marBottom w:val="0"/>
      <w:divBdr>
        <w:top w:val="none" w:sz="0" w:space="0" w:color="auto"/>
        <w:left w:val="none" w:sz="0" w:space="0" w:color="auto"/>
        <w:bottom w:val="none" w:sz="0" w:space="0" w:color="auto"/>
        <w:right w:val="none" w:sz="0" w:space="0" w:color="auto"/>
      </w:divBdr>
      <w:divsChild>
        <w:div w:id="13638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673663">
              <w:marLeft w:val="0"/>
              <w:marRight w:val="0"/>
              <w:marTop w:val="0"/>
              <w:marBottom w:val="0"/>
              <w:divBdr>
                <w:top w:val="none" w:sz="0" w:space="0" w:color="auto"/>
                <w:left w:val="none" w:sz="0" w:space="0" w:color="auto"/>
                <w:bottom w:val="none" w:sz="0" w:space="0" w:color="auto"/>
                <w:right w:val="none" w:sz="0" w:space="0" w:color="auto"/>
              </w:divBdr>
              <w:divsChild>
                <w:div w:id="1365247768">
                  <w:marLeft w:val="0"/>
                  <w:marRight w:val="0"/>
                  <w:marTop w:val="0"/>
                  <w:marBottom w:val="0"/>
                  <w:divBdr>
                    <w:top w:val="none" w:sz="0" w:space="0" w:color="auto"/>
                    <w:left w:val="none" w:sz="0" w:space="0" w:color="auto"/>
                    <w:bottom w:val="none" w:sz="0" w:space="0" w:color="auto"/>
                    <w:right w:val="none" w:sz="0" w:space="0" w:color="auto"/>
                  </w:divBdr>
                  <w:divsChild>
                    <w:div w:id="1717703376">
                      <w:marLeft w:val="0"/>
                      <w:marRight w:val="0"/>
                      <w:marTop w:val="0"/>
                      <w:marBottom w:val="0"/>
                      <w:divBdr>
                        <w:top w:val="none" w:sz="0" w:space="0" w:color="auto"/>
                        <w:left w:val="none" w:sz="0" w:space="0" w:color="auto"/>
                        <w:bottom w:val="none" w:sz="0" w:space="0" w:color="auto"/>
                        <w:right w:val="none" w:sz="0" w:space="0" w:color="auto"/>
                      </w:divBdr>
                      <w:divsChild>
                        <w:div w:id="508444819">
                          <w:marLeft w:val="0"/>
                          <w:marRight w:val="0"/>
                          <w:marTop w:val="0"/>
                          <w:marBottom w:val="0"/>
                          <w:divBdr>
                            <w:top w:val="none" w:sz="0" w:space="0" w:color="auto"/>
                            <w:left w:val="none" w:sz="0" w:space="0" w:color="auto"/>
                            <w:bottom w:val="none" w:sz="0" w:space="0" w:color="auto"/>
                            <w:right w:val="none" w:sz="0" w:space="0" w:color="auto"/>
                          </w:divBdr>
                          <w:divsChild>
                            <w:div w:id="1688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0.png"/><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ndationleducq.org/wp-content/uploads/2017/06/FLCQ-Summary-of-Material-Terms_RA-2017-LM.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cq.org/" TargetMode="External"/><Relationship Id="rId23" Type="http://schemas.openxmlformats.org/officeDocument/2006/relationships/hyperlink" Target="http://fondationleducq.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posalcentral.altum.com/" TargetMode="External"/><Relationship Id="rId22" Type="http://schemas.openxmlformats.org/officeDocument/2006/relationships/hyperlink" Target="https://www.fondationleducq.org/wp-content/uploads/2017/06/FLCQ-Summary-of-Material-Terms_RA-2017-L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FDB5-1470-FE42-B92D-C22DC606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Liana Marinelli</cp:lastModifiedBy>
  <cp:revision>6</cp:revision>
  <dcterms:created xsi:type="dcterms:W3CDTF">2018-05-08T19:20:00Z</dcterms:created>
  <dcterms:modified xsi:type="dcterms:W3CDTF">2018-05-09T13:38:00Z</dcterms:modified>
</cp:coreProperties>
</file>